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96F2" w14:textId="2201F0DE" w:rsidR="00AD6C3D" w:rsidRPr="00AD6C3D" w:rsidRDefault="00AD6C3D" w:rsidP="00AD6C3D">
      <w:pPr>
        <w:pStyle w:val="Sinespaciado"/>
        <w:jc w:val="both"/>
        <w:rPr>
          <w:rFonts w:ascii="Verdana" w:hAnsi="Verdana"/>
          <w:b/>
          <w:bCs/>
        </w:rPr>
      </w:pPr>
      <w:r w:rsidRPr="00AD6C3D">
        <w:rPr>
          <w:rFonts w:ascii="Verdana" w:hAnsi="Verdana"/>
          <w:b/>
          <w:bCs/>
        </w:rPr>
        <w:t>RESOLUCIÓN 100-005405 DEL 31 DE AGOSTO DE 2020</w:t>
      </w:r>
    </w:p>
    <w:p w14:paraId="3F822BF2" w14:textId="3965BF76" w:rsidR="00AD6C3D" w:rsidRPr="00AD6C3D" w:rsidRDefault="00AD6C3D" w:rsidP="00AD6C3D">
      <w:pPr>
        <w:pStyle w:val="Sinespaciado"/>
        <w:jc w:val="both"/>
        <w:rPr>
          <w:rFonts w:ascii="Verdana" w:hAnsi="Verdana"/>
          <w:b/>
          <w:bCs/>
        </w:rPr>
      </w:pPr>
      <w:r w:rsidRPr="00AD6C3D">
        <w:rPr>
          <w:rFonts w:ascii="Verdana" w:hAnsi="Verdana"/>
          <w:b/>
          <w:bCs/>
        </w:rPr>
        <w:t>SUPERINTENDENCIA DE SOCIEDADES</w:t>
      </w:r>
    </w:p>
    <w:p w14:paraId="2613443A" w14:textId="77777777" w:rsidR="00AD6C3D" w:rsidRDefault="00AD6C3D" w:rsidP="00AD6C3D">
      <w:pPr>
        <w:pStyle w:val="Sinespaciado"/>
        <w:jc w:val="both"/>
        <w:rPr>
          <w:rFonts w:ascii="Verdana" w:hAnsi="Verdana"/>
        </w:rPr>
      </w:pPr>
    </w:p>
    <w:p w14:paraId="602416B7" w14:textId="2CBE92D2" w:rsidR="001477ED" w:rsidRPr="00AD6C3D" w:rsidRDefault="00085A5E" w:rsidP="00AD6C3D">
      <w:pPr>
        <w:pStyle w:val="Sinespaciado"/>
        <w:jc w:val="both"/>
        <w:rPr>
          <w:rFonts w:ascii="Verdana" w:hAnsi="Verdana"/>
          <w:i/>
          <w:iCs/>
        </w:rPr>
      </w:pPr>
      <w:r w:rsidRPr="00AD6C3D">
        <w:rPr>
          <w:rFonts w:ascii="Verdana" w:hAnsi="Verdana"/>
          <w:i/>
          <w:iCs/>
        </w:rPr>
        <w:t>Por la cual se expiden y adoptan los manuales de usuario para tramitar los procesos, procedimientos y trámites de insolvencia, a través de mecanismos digitales y del uso y aprovechamiento de las tecnologías de la información y las comunicaciones</w:t>
      </w:r>
    </w:p>
    <w:p w14:paraId="2BA0EF6F" w14:textId="77777777" w:rsidR="00AD6C3D" w:rsidRDefault="00AD6C3D" w:rsidP="00AD6C3D">
      <w:pPr>
        <w:pStyle w:val="Sinespaciado"/>
        <w:jc w:val="both"/>
        <w:rPr>
          <w:rFonts w:ascii="Verdana" w:hAnsi="Verdana"/>
        </w:rPr>
      </w:pPr>
    </w:p>
    <w:p w14:paraId="63886164" w14:textId="04F7A5D1" w:rsidR="001477ED" w:rsidRPr="00AD6C3D" w:rsidRDefault="00085A5E" w:rsidP="00AD6C3D">
      <w:pPr>
        <w:pStyle w:val="Sinespaciado"/>
        <w:jc w:val="both"/>
        <w:rPr>
          <w:rFonts w:ascii="Verdana" w:hAnsi="Verdana"/>
          <w:b/>
          <w:bCs/>
        </w:rPr>
      </w:pPr>
      <w:r w:rsidRPr="00AD6C3D">
        <w:rPr>
          <w:rFonts w:ascii="Verdana" w:hAnsi="Verdana"/>
          <w:b/>
          <w:bCs/>
        </w:rPr>
        <w:t>EL SUPERINTENDENTE DE SOCIEDADES</w:t>
      </w:r>
    </w:p>
    <w:p w14:paraId="376496EA" w14:textId="77777777" w:rsidR="00AD6C3D" w:rsidRDefault="00AD6C3D" w:rsidP="00AD6C3D">
      <w:pPr>
        <w:pStyle w:val="Sinespaciado"/>
        <w:jc w:val="both"/>
        <w:rPr>
          <w:rFonts w:ascii="Verdana" w:hAnsi="Verdana"/>
        </w:rPr>
      </w:pPr>
    </w:p>
    <w:p w14:paraId="4C2938D5" w14:textId="41D2AC79" w:rsidR="001477ED" w:rsidRPr="00AD6C3D" w:rsidRDefault="00085A5E" w:rsidP="00AD6C3D">
      <w:pPr>
        <w:pStyle w:val="Sinespaciado"/>
        <w:jc w:val="both"/>
        <w:rPr>
          <w:rFonts w:ascii="Verdana" w:hAnsi="Verdana"/>
        </w:rPr>
      </w:pPr>
      <w:r w:rsidRPr="00AD6C3D">
        <w:rPr>
          <w:rFonts w:ascii="Verdana" w:hAnsi="Verdana"/>
        </w:rPr>
        <w:t>En uso de sus facultades legales y en especial las consagradas en el artículo 8 del</w:t>
      </w:r>
      <w:r w:rsidR="00AD6C3D">
        <w:rPr>
          <w:rFonts w:ascii="Verdana" w:hAnsi="Verdana"/>
        </w:rPr>
        <w:t xml:space="preserve"> </w:t>
      </w:r>
      <w:r w:rsidRPr="00AD6C3D">
        <w:rPr>
          <w:rFonts w:ascii="Verdana" w:hAnsi="Verdana"/>
        </w:rPr>
        <w:t>Decreto 1023 de 2012</w:t>
      </w:r>
    </w:p>
    <w:p w14:paraId="17B7F9F1" w14:textId="77777777" w:rsidR="00AD6C3D" w:rsidRDefault="00AD6C3D" w:rsidP="00AD6C3D">
      <w:pPr>
        <w:pStyle w:val="Sinespaciado"/>
        <w:jc w:val="both"/>
        <w:rPr>
          <w:rFonts w:ascii="Verdana" w:hAnsi="Verdana"/>
        </w:rPr>
      </w:pPr>
    </w:p>
    <w:p w14:paraId="64762FE0" w14:textId="4A2F6810" w:rsidR="001477ED" w:rsidRPr="00AD6C3D" w:rsidRDefault="00085A5E" w:rsidP="00AD6C3D">
      <w:pPr>
        <w:pStyle w:val="Sinespaciado"/>
        <w:jc w:val="both"/>
        <w:rPr>
          <w:rFonts w:ascii="Verdana" w:hAnsi="Verdana"/>
          <w:b/>
          <w:bCs/>
        </w:rPr>
      </w:pPr>
      <w:r w:rsidRPr="00AD6C3D">
        <w:rPr>
          <w:rFonts w:ascii="Verdana" w:hAnsi="Verdana"/>
          <w:b/>
          <w:bCs/>
        </w:rPr>
        <w:t>CONSIDERANDO:</w:t>
      </w:r>
    </w:p>
    <w:p w14:paraId="773C2800" w14:textId="77777777" w:rsidR="00AD6C3D" w:rsidRDefault="00AD6C3D" w:rsidP="00AD6C3D">
      <w:pPr>
        <w:pStyle w:val="Sinespaciado"/>
        <w:jc w:val="both"/>
        <w:rPr>
          <w:rFonts w:ascii="Verdana" w:hAnsi="Verdana"/>
        </w:rPr>
      </w:pPr>
    </w:p>
    <w:p w14:paraId="251795D2" w14:textId="07FC5B03" w:rsidR="001477ED" w:rsidRPr="00AD6C3D" w:rsidRDefault="00085A5E" w:rsidP="00AD6C3D">
      <w:pPr>
        <w:pStyle w:val="Sinespaciado"/>
        <w:jc w:val="both"/>
        <w:rPr>
          <w:rFonts w:ascii="Verdana" w:hAnsi="Verdana"/>
        </w:rPr>
      </w:pPr>
      <w:r w:rsidRPr="00AD6C3D">
        <w:rPr>
          <w:rFonts w:ascii="Verdana" w:hAnsi="Verdana"/>
        </w:rPr>
        <w:t>Que el Gobierno Nacional expidió el Decreto 560 de 15 de abril de 2020 «</w:t>
      </w:r>
      <w:r w:rsidRPr="00AD6C3D">
        <w:rPr>
          <w:rStyle w:val="Cuerpodeltexto2Cursiva"/>
          <w:rFonts w:ascii="Verdana" w:hAnsi="Verdana"/>
          <w:sz w:val="24"/>
          <w:szCs w:val="24"/>
        </w:rPr>
        <w:t>Por el cual se adoptan medidas transitorias especiales en materia de procesos de insolvencia, en el marco del Estado de Emergencia Social y Ecológica</w:t>
      </w:r>
      <w:r w:rsidRPr="00AD6C3D">
        <w:rPr>
          <w:rFonts w:ascii="Verdana" w:hAnsi="Verdana"/>
        </w:rPr>
        <w:t>», mediante el cual se crearon los trámites de Negociación de Emergencia de Acuerdos de Reorganización y Procedimientos de Recuperación Empresarial en las Cámaras de Comercio.</w:t>
      </w:r>
    </w:p>
    <w:p w14:paraId="3C0CCA96" w14:textId="77777777" w:rsidR="00AD6C3D" w:rsidRDefault="00AD6C3D" w:rsidP="00AD6C3D">
      <w:pPr>
        <w:pStyle w:val="Sinespaciado"/>
        <w:jc w:val="both"/>
        <w:rPr>
          <w:rFonts w:ascii="Verdana" w:hAnsi="Verdana"/>
        </w:rPr>
      </w:pPr>
    </w:p>
    <w:p w14:paraId="14DB4CEB" w14:textId="59D784C1" w:rsidR="001477ED" w:rsidRPr="00AD6C3D" w:rsidRDefault="00085A5E" w:rsidP="00AD6C3D">
      <w:pPr>
        <w:pStyle w:val="Sinespaciado"/>
        <w:jc w:val="both"/>
        <w:rPr>
          <w:rFonts w:ascii="Verdana" w:hAnsi="Verdana"/>
        </w:rPr>
      </w:pPr>
      <w:r w:rsidRPr="00AD6C3D">
        <w:rPr>
          <w:rFonts w:ascii="Verdana" w:hAnsi="Verdana"/>
        </w:rPr>
        <w:t>Que el Decreto Legislativo 560 de 15 de abril de 2020, facultó expresamente a la Superintendencia de Sociedades para establecer los términos de presentación y trámite de solicitudes de Negociación de Emergencia de Acuerdos de Reorganización.</w:t>
      </w:r>
    </w:p>
    <w:p w14:paraId="0337852F" w14:textId="77777777" w:rsidR="00AD6C3D" w:rsidRDefault="00AD6C3D" w:rsidP="00AD6C3D">
      <w:pPr>
        <w:pStyle w:val="Sinespaciado"/>
        <w:jc w:val="both"/>
        <w:rPr>
          <w:rFonts w:ascii="Verdana" w:hAnsi="Verdana"/>
        </w:rPr>
      </w:pPr>
    </w:p>
    <w:p w14:paraId="3C228C9E" w14:textId="51C4BA9A" w:rsidR="001477ED" w:rsidRPr="00AD6C3D" w:rsidRDefault="00085A5E" w:rsidP="00AD6C3D">
      <w:pPr>
        <w:pStyle w:val="Sinespaciado"/>
        <w:jc w:val="both"/>
        <w:rPr>
          <w:rFonts w:ascii="Verdana" w:hAnsi="Verdana"/>
        </w:rPr>
      </w:pPr>
      <w:r w:rsidRPr="00AD6C3D">
        <w:rPr>
          <w:rFonts w:ascii="Verdana" w:hAnsi="Verdana"/>
        </w:rPr>
        <w:t>Que el Decreto Legislativo 560 de 15 de abril de 2020, establece que, en lo pertinente, a la Negociación de Emergencia de Acuerdos de Reorganización le es aplicable la Ley 1116 de 2006.</w:t>
      </w:r>
    </w:p>
    <w:p w14:paraId="1D840ED3" w14:textId="77777777" w:rsidR="00AD6C3D" w:rsidRDefault="00AD6C3D" w:rsidP="00AD6C3D">
      <w:pPr>
        <w:pStyle w:val="Sinespaciado"/>
        <w:jc w:val="both"/>
        <w:rPr>
          <w:rFonts w:ascii="Verdana" w:hAnsi="Verdana"/>
        </w:rPr>
      </w:pPr>
    </w:p>
    <w:p w14:paraId="14795A8C" w14:textId="03FD0A62" w:rsidR="001477ED" w:rsidRPr="00AD6C3D" w:rsidRDefault="00085A5E" w:rsidP="00AD6C3D">
      <w:pPr>
        <w:pStyle w:val="Sinespaciado"/>
        <w:jc w:val="both"/>
        <w:rPr>
          <w:rFonts w:ascii="Verdana" w:hAnsi="Verdana"/>
        </w:rPr>
      </w:pPr>
      <w:r w:rsidRPr="00AD6C3D">
        <w:rPr>
          <w:rFonts w:ascii="Verdana" w:hAnsi="Verdana"/>
        </w:rPr>
        <w:t>Que los procesos de Negociación de Emergencia de Acuerdos de Reorganización tienen como finalidad servir como mecanismo transitorio de recuperación empresarial desjudicializado que permita a los deudores afectados por la pandemia generada por el Coronavirus COVID-19, renegociar los términos de las obligaciones con sus acreedores y preservar su actividad económica, como forma de proteger el empleo.</w:t>
      </w:r>
    </w:p>
    <w:p w14:paraId="2B5C2FB0" w14:textId="77777777" w:rsidR="00AD6C3D" w:rsidRDefault="00AD6C3D" w:rsidP="00AD6C3D">
      <w:pPr>
        <w:pStyle w:val="Sinespaciado"/>
        <w:jc w:val="both"/>
        <w:rPr>
          <w:rFonts w:ascii="Verdana" w:hAnsi="Verdana"/>
        </w:rPr>
      </w:pPr>
    </w:p>
    <w:p w14:paraId="0E937BD6" w14:textId="6E39681E" w:rsidR="001477ED" w:rsidRPr="00AD6C3D" w:rsidRDefault="00085A5E" w:rsidP="00AD6C3D">
      <w:pPr>
        <w:pStyle w:val="Sinespaciado"/>
        <w:jc w:val="both"/>
        <w:rPr>
          <w:rFonts w:ascii="Verdana" w:hAnsi="Verdana"/>
        </w:rPr>
      </w:pPr>
      <w:r w:rsidRPr="00AD6C3D">
        <w:rPr>
          <w:rFonts w:ascii="Verdana" w:hAnsi="Verdana"/>
        </w:rPr>
        <w:t xml:space="preserve">Que el Gobierno Nacional expidió el Decreto Legislativo 772 de 3 de junio de 2020, </w:t>
      </w:r>
      <w:r w:rsidRPr="00AD6C3D">
        <w:rPr>
          <w:rStyle w:val="Cuerpodeltexto2NegritaCursiva"/>
          <w:rFonts w:ascii="Verdana" w:hAnsi="Verdana"/>
          <w:b w:val="0"/>
          <w:bCs w:val="0"/>
          <w:sz w:val="24"/>
          <w:szCs w:val="24"/>
        </w:rPr>
        <w:t>«</w:t>
      </w:r>
      <w:r w:rsidRPr="00AD6C3D">
        <w:rPr>
          <w:rStyle w:val="Cuerpodeltexto2Cursiva"/>
          <w:rFonts w:ascii="Verdana" w:hAnsi="Verdana"/>
          <w:sz w:val="24"/>
          <w:szCs w:val="24"/>
        </w:rPr>
        <w:t>Por el cual se dictan medidas especiales en materia de procesos de Insolvencia, con el fin de mitigar los efectos de la emergencia social, económica y ecológica en el sector empresarial</w:t>
      </w:r>
      <w:r w:rsidRPr="00AD6C3D">
        <w:rPr>
          <w:rFonts w:ascii="Verdana" w:hAnsi="Verdana"/>
        </w:rPr>
        <w:t xml:space="preserve">», mediante el cual se crearon los procesos de Reorganización Abreviada y Liquidación Judicial Simplificada, los cuales se deberán tramitar de </w:t>
      </w:r>
      <w:r w:rsidRPr="00AD6C3D">
        <w:rPr>
          <w:rFonts w:ascii="Verdana" w:hAnsi="Verdana"/>
        </w:rPr>
        <w:lastRenderedPageBreak/>
        <w:t>manera expedita considerando los recursos disponibles para ello.</w:t>
      </w:r>
    </w:p>
    <w:p w14:paraId="733C9F42" w14:textId="77777777" w:rsidR="00AD6C3D" w:rsidRDefault="00AD6C3D" w:rsidP="00AD6C3D">
      <w:pPr>
        <w:pStyle w:val="Sinespaciado"/>
        <w:jc w:val="both"/>
        <w:rPr>
          <w:rFonts w:ascii="Verdana" w:hAnsi="Verdana"/>
        </w:rPr>
      </w:pPr>
    </w:p>
    <w:p w14:paraId="3AC67C45" w14:textId="3521627E" w:rsidR="001477ED" w:rsidRPr="00AD6C3D" w:rsidRDefault="00085A5E" w:rsidP="00AD6C3D">
      <w:pPr>
        <w:pStyle w:val="Sinespaciado"/>
        <w:jc w:val="both"/>
        <w:rPr>
          <w:rFonts w:ascii="Verdana" w:hAnsi="Verdana"/>
        </w:rPr>
      </w:pPr>
      <w:r w:rsidRPr="00AD6C3D">
        <w:rPr>
          <w:rFonts w:ascii="Verdana" w:hAnsi="Verdana"/>
        </w:rPr>
        <w:t>Que el Decreto Legislativo 772 de 3 de junio de 2020 establece que, con el fin de poder atender la proliferación de procesos, procedimientos y trámites de insolvencia regulados en la Ley 1116 de 2006, en el Decreto Legislativo 560 de 2020 y en el mencionado</w:t>
      </w:r>
      <w:r w:rsidR="00AD6C3D">
        <w:rPr>
          <w:rFonts w:ascii="Verdana" w:hAnsi="Verdana"/>
        </w:rPr>
        <w:t xml:space="preserve"> </w:t>
      </w:r>
      <w:r w:rsidRPr="00AD6C3D">
        <w:rPr>
          <w:rFonts w:ascii="Verdana" w:hAnsi="Verdana"/>
        </w:rPr>
        <w:t>Decreto Legislativo 772, la Superintendencia de Sociedades podrá solicitar el diligenciamiento de formatos electrónicos como parte de la solicitud de admisión y la radicación electrónica de la solicitud y de la información.</w:t>
      </w:r>
    </w:p>
    <w:p w14:paraId="262B37A4" w14:textId="77777777" w:rsidR="00AD6C3D" w:rsidRDefault="00AD6C3D" w:rsidP="00AD6C3D">
      <w:pPr>
        <w:pStyle w:val="Sinespaciado"/>
        <w:jc w:val="both"/>
        <w:rPr>
          <w:rFonts w:ascii="Verdana" w:hAnsi="Verdana"/>
        </w:rPr>
      </w:pPr>
    </w:p>
    <w:p w14:paraId="6B9A47B1" w14:textId="5CCC56CF" w:rsidR="001477ED" w:rsidRPr="00AD6C3D" w:rsidRDefault="00085A5E" w:rsidP="00AD6C3D">
      <w:pPr>
        <w:pStyle w:val="Sinespaciado"/>
        <w:jc w:val="both"/>
        <w:rPr>
          <w:rFonts w:ascii="Verdana" w:hAnsi="Verdana"/>
        </w:rPr>
      </w:pPr>
      <w:r w:rsidRPr="00AD6C3D">
        <w:rPr>
          <w:rFonts w:ascii="Verdana" w:hAnsi="Verdana"/>
        </w:rPr>
        <w:t>Que el Decreto Legislativo 772 de 3 de junio de 2020, establece que los formularios para la presentación de solicitudes deberán diligenciarse en los términos que establezca la Superintendencia de Sociedades, entidad que podrá hacer uso de herramientas tecnológicas y de inteligencia artificial en el desarrollo de las etapas de los procesos, procedimientos y trámites de insolvencia.</w:t>
      </w:r>
    </w:p>
    <w:p w14:paraId="6A3992E9" w14:textId="77777777" w:rsidR="00AD6C3D" w:rsidRDefault="00AD6C3D" w:rsidP="00AD6C3D">
      <w:pPr>
        <w:pStyle w:val="Sinespaciado"/>
        <w:jc w:val="both"/>
        <w:rPr>
          <w:rFonts w:ascii="Verdana" w:hAnsi="Verdana"/>
        </w:rPr>
      </w:pPr>
    </w:p>
    <w:p w14:paraId="18BD4F55" w14:textId="63024C64" w:rsidR="001477ED" w:rsidRPr="00AD6C3D" w:rsidRDefault="00085A5E" w:rsidP="00AD6C3D">
      <w:pPr>
        <w:pStyle w:val="Sinespaciado"/>
        <w:jc w:val="both"/>
        <w:rPr>
          <w:rFonts w:ascii="Verdana" w:hAnsi="Verdana"/>
        </w:rPr>
      </w:pPr>
      <w:r w:rsidRPr="00AD6C3D">
        <w:rPr>
          <w:rFonts w:ascii="Verdana" w:hAnsi="Verdana"/>
        </w:rPr>
        <w:t>Que el Decreto Legislativo 772 de 3 de junio de 2020, establece que el uso de herramientas tecnológicas e inteligencia artificial podrá ser implementado de manera permanente, siempre que garantice el acceso a la justicia de los deudores que indiquen su incapacidad de acceder y hacer uso de estos formatos y radicaciones electrónicas, para lo cual, se dispondrá de las facilidades tecnológicas y apoyo para el diligenciamiento y radicación de la solicitud y su información y/o la radicación en físico de documentos y memoriales.</w:t>
      </w:r>
    </w:p>
    <w:p w14:paraId="6980B1DA" w14:textId="77777777" w:rsidR="00AD6C3D" w:rsidRDefault="00AD6C3D" w:rsidP="00AD6C3D">
      <w:pPr>
        <w:pStyle w:val="Sinespaciado"/>
        <w:jc w:val="both"/>
        <w:rPr>
          <w:rStyle w:val="Cuerpodeltexto4Sincursiva"/>
          <w:rFonts w:ascii="Verdana" w:hAnsi="Verdana"/>
          <w:i w:val="0"/>
          <w:iCs w:val="0"/>
          <w:sz w:val="24"/>
          <w:szCs w:val="24"/>
        </w:rPr>
      </w:pPr>
    </w:p>
    <w:p w14:paraId="31993770" w14:textId="310CDEDC" w:rsidR="001477ED" w:rsidRPr="00AD6C3D" w:rsidRDefault="00085A5E" w:rsidP="00AD6C3D">
      <w:pPr>
        <w:pStyle w:val="Sinespaciado"/>
        <w:jc w:val="both"/>
        <w:rPr>
          <w:rFonts w:ascii="Verdana" w:hAnsi="Verdana"/>
          <w:i/>
          <w:iCs/>
        </w:rPr>
      </w:pPr>
      <w:r w:rsidRPr="00AD6C3D">
        <w:rPr>
          <w:rStyle w:val="Cuerpodeltexto4Sincursiva"/>
          <w:rFonts w:ascii="Verdana" w:hAnsi="Verdana"/>
          <w:i w:val="0"/>
          <w:iCs w:val="0"/>
          <w:sz w:val="24"/>
          <w:szCs w:val="24"/>
        </w:rPr>
        <w:t xml:space="preserve">Que el Gobierno Nacional expidió el Decreto 806 de 4 de junio de 2020, </w:t>
      </w:r>
      <w:r w:rsidR="00AD6C3D" w:rsidRPr="00AD6C3D">
        <w:rPr>
          <w:rStyle w:val="Cuerpodeltexto4Sincursiva"/>
          <w:rFonts w:ascii="Verdana" w:hAnsi="Verdana"/>
          <w:sz w:val="24"/>
          <w:szCs w:val="24"/>
        </w:rPr>
        <w:t>“</w:t>
      </w:r>
      <w:r w:rsidRPr="00AD6C3D">
        <w:rPr>
          <w:rFonts w:ascii="Verdana" w:hAnsi="Verdana"/>
          <w:i/>
          <w:iCs/>
        </w:rPr>
        <w:t>Por el cual se adoptan medidas para implementar las tecnologías de la información y las comunicaciones en las actuaciones judiciales, agilizar los procesos judiciales y flexibilizar la atención a los usuarios del servicio de justicia, en el marco del Estado de Emergencia Económica, Social y Ecológica”</w:t>
      </w:r>
      <w:r w:rsidR="00AD6C3D" w:rsidRPr="00AD6C3D">
        <w:rPr>
          <w:rStyle w:val="Cuerpodeltexto4Negrita"/>
          <w:rFonts w:ascii="Verdana" w:hAnsi="Verdana"/>
          <w:b w:val="0"/>
          <w:bCs w:val="0"/>
          <w:i w:val="0"/>
          <w:iCs w:val="0"/>
          <w:sz w:val="24"/>
          <w:szCs w:val="24"/>
        </w:rPr>
        <w:t>.</w:t>
      </w:r>
    </w:p>
    <w:p w14:paraId="6D597F8F" w14:textId="77777777" w:rsidR="00AD6C3D" w:rsidRDefault="00AD6C3D" w:rsidP="00AD6C3D">
      <w:pPr>
        <w:pStyle w:val="Sinespaciado"/>
        <w:jc w:val="both"/>
        <w:rPr>
          <w:rFonts w:ascii="Verdana" w:hAnsi="Verdana"/>
        </w:rPr>
      </w:pPr>
    </w:p>
    <w:p w14:paraId="5DF08912" w14:textId="55CE7B35" w:rsidR="001477ED" w:rsidRPr="00AD6C3D" w:rsidRDefault="00085A5E" w:rsidP="00AD6C3D">
      <w:pPr>
        <w:pStyle w:val="Sinespaciado"/>
        <w:jc w:val="both"/>
        <w:rPr>
          <w:rFonts w:ascii="Verdana" w:hAnsi="Verdana"/>
        </w:rPr>
      </w:pPr>
      <w:r w:rsidRPr="00AD6C3D">
        <w:rPr>
          <w:rFonts w:ascii="Verdana" w:hAnsi="Verdana"/>
        </w:rPr>
        <w:t>Que el Decreto 806 de 4 de junio de 2020, establece medidas, entre otras, para el uso de las tecnologías de la información y las comunicaciones en el trámite de los procesos judiciales ante las autoridades administrativas que ejerzan funciones jurisdiccionales, con el fin de que los procesos no se vean interrumpidos por las medidas de aislamiento y garantizar el derecho a la salud de los usuarios de la justicia y de los servidores judiciales.</w:t>
      </w:r>
    </w:p>
    <w:p w14:paraId="423553D0" w14:textId="77777777" w:rsidR="00AD6C3D" w:rsidRDefault="00AD6C3D" w:rsidP="00AD6C3D">
      <w:pPr>
        <w:pStyle w:val="Sinespaciado"/>
        <w:jc w:val="both"/>
        <w:rPr>
          <w:rFonts w:ascii="Verdana" w:hAnsi="Verdana"/>
        </w:rPr>
      </w:pPr>
    </w:p>
    <w:p w14:paraId="6FC75905" w14:textId="1D7F92F4" w:rsidR="001477ED" w:rsidRPr="00AD6C3D" w:rsidRDefault="00085A5E" w:rsidP="00AD6C3D">
      <w:pPr>
        <w:pStyle w:val="Sinespaciado"/>
        <w:jc w:val="both"/>
        <w:rPr>
          <w:rFonts w:ascii="Verdana" w:hAnsi="Verdana"/>
        </w:rPr>
      </w:pPr>
      <w:r w:rsidRPr="00AD6C3D">
        <w:rPr>
          <w:rFonts w:ascii="Verdana" w:hAnsi="Verdana"/>
        </w:rPr>
        <w:t xml:space="preserve">Que el Decreto 806 de 4 de junio de 2020, establece que es deber de los sujetos procesales realizar sus actuaciones y asistir a las audiencias y diligencias a través de medios tecnológicos, para lo cual deberán </w:t>
      </w:r>
      <w:r w:rsidRPr="00AD6C3D">
        <w:rPr>
          <w:rFonts w:ascii="Verdana" w:hAnsi="Verdana"/>
        </w:rPr>
        <w:lastRenderedPageBreak/>
        <w:t>indicar los canales digitales elegidos para los fines del proceso o trámite y enviar a través de estos, un ejemplar de todos los memoriales o actuaciones que realicen, simultáneamente con copia incorporada al mensaje enviado a la autoridad judicial.</w:t>
      </w:r>
    </w:p>
    <w:p w14:paraId="47A4781E" w14:textId="77777777" w:rsidR="00AD6C3D" w:rsidRDefault="00AD6C3D" w:rsidP="00AD6C3D">
      <w:pPr>
        <w:pStyle w:val="Sinespaciado"/>
        <w:jc w:val="both"/>
        <w:rPr>
          <w:rFonts w:ascii="Verdana" w:hAnsi="Verdana"/>
        </w:rPr>
      </w:pPr>
    </w:p>
    <w:p w14:paraId="4DAEFAB8" w14:textId="12DD1CBF" w:rsidR="001477ED" w:rsidRPr="00AD6C3D" w:rsidRDefault="00085A5E" w:rsidP="00AD6C3D">
      <w:pPr>
        <w:pStyle w:val="Sinespaciado"/>
        <w:jc w:val="both"/>
        <w:rPr>
          <w:rFonts w:ascii="Verdana" w:hAnsi="Verdana"/>
        </w:rPr>
      </w:pPr>
      <w:r w:rsidRPr="00AD6C3D">
        <w:rPr>
          <w:rFonts w:ascii="Verdana" w:hAnsi="Verdana"/>
        </w:rPr>
        <w:t>Que el Decreto 806 de 4 de junio de 2020, establece que las notificaciones por estado se fijarán virtualmente, con inserción de la providencia, y no será necesario imprimirlos, ni firmarlos por el secretario, ni dejar constancia con firma al pie de la providencia respectiva, y que a través de esta forma también podrán surtirse los traslados. No obstante, no se insertarán en el estado electrónico las providencias que decretan medidas cautelares o hagan mención a menores, o cuando la autoridad judicial así lo disponga por estar sujetas a reserva legal.</w:t>
      </w:r>
    </w:p>
    <w:p w14:paraId="3AC7173C" w14:textId="77777777" w:rsidR="00AD6C3D" w:rsidRDefault="00AD6C3D" w:rsidP="00AD6C3D">
      <w:pPr>
        <w:pStyle w:val="Sinespaciado"/>
        <w:jc w:val="both"/>
        <w:rPr>
          <w:rFonts w:ascii="Verdana" w:hAnsi="Verdana"/>
        </w:rPr>
      </w:pPr>
    </w:p>
    <w:p w14:paraId="4CD53FE2" w14:textId="0BA1019A" w:rsidR="001477ED" w:rsidRPr="00AD6C3D" w:rsidRDefault="00085A5E" w:rsidP="00AD6C3D">
      <w:pPr>
        <w:pStyle w:val="Sinespaciado"/>
        <w:jc w:val="both"/>
        <w:rPr>
          <w:rFonts w:ascii="Verdana" w:hAnsi="Verdana"/>
        </w:rPr>
      </w:pPr>
      <w:r w:rsidRPr="00AD6C3D">
        <w:rPr>
          <w:rFonts w:ascii="Verdana" w:hAnsi="Verdana"/>
        </w:rPr>
        <w:t>Que el Decreto 806 de 4 de junio de 2020, establece que los ejemplares de los estados y traslados virtuales se conservarán en línea para consulta permanente por cualquier interesado.</w:t>
      </w:r>
    </w:p>
    <w:p w14:paraId="7A3F14E9" w14:textId="77777777" w:rsidR="00AD6C3D" w:rsidRDefault="00AD6C3D" w:rsidP="00AD6C3D">
      <w:pPr>
        <w:pStyle w:val="Sinespaciado"/>
        <w:jc w:val="both"/>
        <w:rPr>
          <w:rFonts w:ascii="Verdana" w:hAnsi="Verdana"/>
        </w:rPr>
      </w:pPr>
    </w:p>
    <w:p w14:paraId="2C008F2E" w14:textId="02D32BAC" w:rsidR="001477ED" w:rsidRPr="00AD6C3D" w:rsidRDefault="00085A5E" w:rsidP="00AD6C3D">
      <w:pPr>
        <w:pStyle w:val="Sinespaciado"/>
        <w:jc w:val="both"/>
        <w:rPr>
          <w:rFonts w:ascii="Verdana" w:hAnsi="Verdana"/>
        </w:rPr>
      </w:pPr>
      <w:r w:rsidRPr="00AD6C3D">
        <w:rPr>
          <w:rFonts w:ascii="Verdana" w:hAnsi="Verdana"/>
        </w:rPr>
        <w:t>Que mediante Decreto 491 de 28 de marzo de 2020, se adoptaron medidas para garantizar la atención y la prestación de los servicios por parte de las autoridades públicas y los particulares que cumplan funciones públicas y, se tomaron medidas para la protección laboral y de los contratistas de las entidades públicas.</w:t>
      </w:r>
    </w:p>
    <w:p w14:paraId="117C8502" w14:textId="77777777" w:rsidR="00AD6C3D" w:rsidRDefault="00AD6C3D" w:rsidP="00AD6C3D">
      <w:pPr>
        <w:pStyle w:val="Sinespaciado"/>
        <w:jc w:val="both"/>
        <w:rPr>
          <w:rFonts w:ascii="Verdana" w:hAnsi="Verdana"/>
        </w:rPr>
      </w:pPr>
    </w:p>
    <w:p w14:paraId="2C819587" w14:textId="61122E06" w:rsidR="001477ED" w:rsidRPr="00AD6C3D" w:rsidRDefault="00085A5E" w:rsidP="00AD6C3D">
      <w:pPr>
        <w:pStyle w:val="Sinespaciado"/>
        <w:jc w:val="both"/>
        <w:rPr>
          <w:rFonts w:ascii="Verdana" w:hAnsi="Verdana"/>
        </w:rPr>
      </w:pPr>
      <w:r w:rsidRPr="00AD6C3D">
        <w:rPr>
          <w:rFonts w:ascii="Verdana" w:hAnsi="Verdana"/>
        </w:rPr>
        <w:t>Que mediante Resolución 100-001101 del 31 de marzo de 2020, la Superintendencia de Sociedades reanudó términos en los procesos de insolvencia -salvo excepciones expresas- y dispuso la realización de audiencias, trámites y diligencias, a través de mecanismos electrónicos y definió el protocolo de realización de audiencias virtuales.</w:t>
      </w:r>
    </w:p>
    <w:p w14:paraId="416CA1EF" w14:textId="77777777" w:rsidR="00AD6C3D" w:rsidRDefault="00AD6C3D" w:rsidP="00AD6C3D">
      <w:pPr>
        <w:pStyle w:val="Sinespaciado"/>
        <w:jc w:val="both"/>
        <w:rPr>
          <w:rFonts w:ascii="Verdana" w:hAnsi="Verdana"/>
        </w:rPr>
      </w:pPr>
    </w:p>
    <w:p w14:paraId="02523044" w14:textId="7107559F" w:rsidR="001477ED" w:rsidRPr="00AD6C3D" w:rsidRDefault="00085A5E" w:rsidP="00AD6C3D">
      <w:pPr>
        <w:pStyle w:val="Sinespaciado"/>
        <w:jc w:val="both"/>
        <w:rPr>
          <w:rFonts w:ascii="Verdana" w:hAnsi="Verdana"/>
        </w:rPr>
      </w:pPr>
      <w:r w:rsidRPr="00AD6C3D">
        <w:rPr>
          <w:rFonts w:ascii="Verdana" w:hAnsi="Verdana"/>
        </w:rPr>
        <w:t>Que el artículo 103 del Código General del Proceso establece que: (i) en todas las actuaciones judiciales deberá procurarse el uso de las tecnologías de la información y las comunicaciones en la gestión y trámite de los procesos judiciales, con el fin de facilitar y agilizar el acceso a la justicia, así como ampliar su cobertura, y (</w:t>
      </w:r>
      <w:proofErr w:type="spellStart"/>
      <w:r w:rsidRPr="00AD6C3D">
        <w:rPr>
          <w:rFonts w:ascii="Verdana" w:hAnsi="Verdana"/>
        </w:rPr>
        <w:t>ii</w:t>
      </w:r>
      <w:proofErr w:type="spellEnd"/>
      <w:r w:rsidRPr="00AD6C3D">
        <w:rPr>
          <w:rFonts w:ascii="Verdana" w:hAnsi="Verdana"/>
        </w:rPr>
        <w:t>) las actuaciones judiciales se podrán realizar a través de mensajes de datos.</w:t>
      </w:r>
    </w:p>
    <w:p w14:paraId="6337CD73" w14:textId="77777777" w:rsidR="00AD6C3D" w:rsidRDefault="00AD6C3D" w:rsidP="00AD6C3D">
      <w:pPr>
        <w:pStyle w:val="Sinespaciado"/>
        <w:jc w:val="both"/>
        <w:rPr>
          <w:rFonts w:ascii="Verdana" w:hAnsi="Verdana"/>
        </w:rPr>
      </w:pPr>
    </w:p>
    <w:p w14:paraId="26125A7A" w14:textId="7F8D1A53" w:rsidR="001477ED" w:rsidRPr="00AD6C3D" w:rsidRDefault="00085A5E" w:rsidP="00AD6C3D">
      <w:pPr>
        <w:pStyle w:val="Sinespaciado"/>
        <w:jc w:val="both"/>
        <w:rPr>
          <w:rFonts w:ascii="Verdana" w:hAnsi="Verdana"/>
        </w:rPr>
      </w:pPr>
      <w:r w:rsidRPr="00AD6C3D">
        <w:rPr>
          <w:rFonts w:ascii="Verdana" w:hAnsi="Verdana"/>
        </w:rPr>
        <w:t>Que el artículo 109 del Código General del Proceso establece que los memoriales podrán presentarse y las comunicaciones transmitirse por cualquier medio idóneo.</w:t>
      </w:r>
    </w:p>
    <w:p w14:paraId="78FA0DD3" w14:textId="77777777" w:rsidR="00AD6C3D" w:rsidRDefault="00AD6C3D" w:rsidP="00AD6C3D">
      <w:pPr>
        <w:pStyle w:val="Sinespaciado"/>
        <w:jc w:val="both"/>
        <w:rPr>
          <w:rFonts w:ascii="Verdana" w:hAnsi="Verdana"/>
        </w:rPr>
      </w:pPr>
    </w:p>
    <w:p w14:paraId="2925AF86" w14:textId="6ED192CF" w:rsidR="001477ED" w:rsidRPr="00AD6C3D" w:rsidRDefault="00085A5E" w:rsidP="00AD6C3D">
      <w:pPr>
        <w:pStyle w:val="Sinespaciado"/>
        <w:jc w:val="both"/>
        <w:rPr>
          <w:rFonts w:ascii="Verdana" w:hAnsi="Verdana"/>
        </w:rPr>
      </w:pPr>
      <w:r w:rsidRPr="00AD6C3D">
        <w:rPr>
          <w:rFonts w:ascii="Verdana" w:hAnsi="Verdana"/>
        </w:rPr>
        <w:t xml:space="preserve">Que el parágrafo del artículo 295 del Código General del Proceso establece que, para efectos de las notificaciones por estado, cuando se </w:t>
      </w:r>
      <w:r w:rsidRPr="00AD6C3D">
        <w:rPr>
          <w:rFonts w:ascii="Verdana" w:hAnsi="Verdana"/>
        </w:rPr>
        <w:lastRenderedPageBreak/>
        <w:t>cuente con los recursos técnicos los estados se publicarán por mensaje de datos, caso en el cual no deberán imprimirse ni firmarse por el Secretario.</w:t>
      </w:r>
    </w:p>
    <w:p w14:paraId="64A1BFDB" w14:textId="77777777" w:rsidR="00AD6C3D" w:rsidRDefault="00AD6C3D" w:rsidP="00AD6C3D">
      <w:pPr>
        <w:pStyle w:val="Sinespaciado"/>
        <w:jc w:val="both"/>
        <w:rPr>
          <w:rFonts w:ascii="Verdana" w:hAnsi="Verdana"/>
        </w:rPr>
      </w:pPr>
    </w:p>
    <w:p w14:paraId="25CB70D0" w14:textId="2BF156F5" w:rsidR="001477ED" w:rsidRPr="00AD6C3D" w:rsidRDefault="00085A5E" w:rsidP="00AD6C3D">
      <w:pPr>
        <w:pStyle w:val="Sinespaciado"/>
        <w:jc w:val="both"/>
        <w:rPr>
          <w:rFonts w:ascii="Verdana" w:hAnsi="Verdana"/>
        </w:rPr>
      </w:pPr>
      <w:r w:rsidRPr="00AD6C3D">
        <w:rPr>
          <w:rFonts w:ascii="Verdana" w:hAnsi="Verdana"/>
        </w:rPr>
        <w:t>Que de conformidad con lo anterior, se hace necesario establecer los requisitos para tramitar los procesos y trámites de insolvencia, tomando las medidas necesarias para garantizar la atención y la prestación de los servicios, a través de mecanismos digitales y del uso y aprovechamiento de las tecnologías de la información y las comunicaciones.</w:t>
      </w:r>
    </w:p>
    <w:p w14:paraId="32BAB256" w14:textId="77777777" w:rsidR="00AD6C3D" w:rsidRDefault="00AD6C3D" w:rsidP="00AD6C3D">
      <w:pPr>
        <w:pStyle w:val="Sinespaciado"/>
        <w:jc w:val="both"/>
        <w:rPr>
          <w:rFonts w:ascii="Verdana" w:hAnsi="Verdana"/>
        </w:rPr>
      </w:pPr>
    </w:p>
    <w:p w14:paraId="08B399D5" w14:textId="2C4A2002" w:rsidR="001477ED" w:rsidRPr="00AD6C3D" w:rsidRDefault="00085A5E" w:rsidP="00AD6C3D">
      <w:pPr>
        <w:pStyle w:val="Sinespaciado"/>
        <w:jc w:val="both"/>
        <w:rPr>
          <w:rFonts w:ascii="Verdana" w:hAnsi="Verdana"/>
        </w:rPr>
      </w:pPr>
      <w:r w:rsidRPr="00AD6C3D">
        <w:rPr>
          <w:rFonts w:ascii="Verdana" w:hAnsi="Verdana"/>
        </w:rPr>
        <w:t>Que en mérito de lo anteriormente expuesto, el Superintendente de Sociedades,</w:t>
      </w:r>
    </w:p>
    <w:p w14:paraId="527AA033" w14:textId="77777777" w:rsidR="00AD6C3D" w:rsidRDefault="00AD6C3D" w:rsidP="00AD6C3D">
      <w:pPr>
        <w:pStyle w:val="Sinespaciado"/>
        <w:jc w:val="both"/>
        <w:rPr>
          <w:rFonts w:ascii="Verdana" w:hAnsi="Verdana"/>
        </w:rPr>
      </w:pPr>
    </w:p>
    <w:p w14:paraId="6D2131AE" w14:textId="7D80D50F" w:rsidR="001477ED" w:rsidRPr="00AD6C3D" w:rsidRDefault="00085A5E" w:rsidP="00AD6C3D">
      <w:pPr>
        <w:pStyle w:val="Sinespaciado"/>
        <w:jc w:val="both"/>
        <w:rPr>
          <w:rFonts w:ascii="Verdana" w:hAnsi="Verdana"/>
          <w:b/>
          <w:bCs/>
        </w:rPr>
      </w:pPr>
      <w:r w:rsidRPr="00AD6C3D">
        <w:rPr>
          <w:rFonts w:ascii="Verdana" w:hAnsi="Verdana"/>
          <w:b/>
          <w:bCs/>
        </w:rPr>
        <w:t>RESUELVE</w:t>
      </w:r>
    </w:p>
    <w:p w14:paraId="2AAD5F86" w14:textId="77777777" w:rsidR="00AD6C3D" w:rsidRDefault="00AD6C3D" w:rsidP="00AD6C3D">
      <w:pPr>
        <w:pStyle w:val="Sinespaciado"/>
        <w:jc w:val="both"/>
        <w:rPr>
          <w:rStyle w:val="Cuerpodeltexto2NegritaCursiva0"/>
          <w:rFonts w:ascii="Verdana" w:hAnsi="Verdana"/>
          <w:sz w:val="24"/>
          <w:szCs w:val="24"/>
        </w:rPr>
      </w:pPr>
    </w:p>
    <w:p w14:paraId="0199F413" w14:textId="10A7FF97" w:rsidR="001477ED" w:rsidRPr="00AD6C3D" w:rsidRDefault="00085A5E" w:rsidP="00AD6C3D">
      <w:pPr>
        <w:pStyle w:val="Sinespaciado"/>
        <w:jc w:val="both"/>
        <w:rPr>
          <w:rFonts w:ascii="Verdana" w:hAnsi="Verdana"/>
        </w:rPr>
      </w:pPr>
      <w:r w:rsidRPr="00AD6C3D">
        <w:rPr>
          <w:rStyle w:val="Cuerpodeltexto2NegritaCursiva0"/>
          <w:rFonts w:ascii="Verdana" w:hAnsi="Verdana"/>
          <w:sz w:val="24"/>
          <w:szCs w:val="24"/>
        </w:rPr>
        <w:t>ARTÍCULO PRIMERO.-</w:t>
      </w:r>
      <w:r w:rsidRPr="00AD6C3D">
        <w:rPr>
          <w:rStyle w:val="Cuerpodeltexto2Negrita"/>
          <w:rFonts w:ascii="Verdana" w:hAnsi="Verdana"/>
          <w:sz w:val="24"/>
          <w:szCs w:val="24"/>
        </w:rPr>
        <w:t xml:space="preserve"> USO DE FORMATOS Y MEDIOS VIRTUALES Y TECNOLÓGICOS PARA LAS SOLICITUDES DE INICIACIÓN DE PROCESOS, PROCEDIMIENTOS Y TRÁMITES DE INSOLVENCIA. </w:t>
      </w:r>
      <w:r w:rsidRPr="00AD6C3D">
        <w:rPr>
          <w:rFonts w:ascii="Verdana" w:hAnsi="Verdana"/>
        </w:rPr>
        <w:t>Los procesos, procedimientos y trámites de insolvencia previstos en la Ley 1116 de 2006 y los Decretos Legislativos 560 y 772 de 2020, es decir los procesos de reorganización ordinaria y abreviada, la Negociación de Emergencia de Acuerdos de Reorganización (</w:t>
      </w:r>
      <w:r w:rsidR="00AD6C3D">
        <w:rPr>
          <w:rFonts w:ascii="Verdana" w:hAnsi="Verdana"/>
        </w:rPr>
        <w:t>“</w:t>
      </w:r>
      <w:r w:rsidRPr="00AD6C3D">
        <w:rPr>
          <w:rFonts w:ascii="Verdana" w:hAnsi="Verdana"/>
        </w:rPr>
        <w:t>NEAR”), los trámites de validación y la liquidación judicial ordinaria y simplificada, se iniciarán y tramitarán en la</w:t>
      </w:r>
      <w:r w:rsidR="00AD6C3D">
        <w:rPr>
          <w:rFonts w:ascii="Verdana" w:hAnsi="Verdana"/>
        </w:rPr>
        <w:t xml:space="preserve"> </w:t>
      </w:r>
      <w:r w:rsidRPr="00AD6C3D">
        <w:rPr>
          <w:rFonts w:ascii="Verdana" w:hAnsi="Verdana"/>
        </w:rPr>
        <w:t>Superintendencia de Sociedades, haciendo uso de los formatos establecidos a través de medios virtuales y tecnológicos, de conformidad con lo señalado en el artículo 3 del Decreto Legislativo 772 de 2020. Estos formatos contarán con medios de validación biométrica, de tal manera que se identifique correctamente al deudor persona natural o al representante legal de la persona jurídica deudora y a las otras personas que deban intervenir en la solicitud conforme a la ley, como el contador y/o el revisor fiscal, si fuere el caso.</w:t>
      </w:r>
    </w:p>
    <w:p w14:paraId="143D6AC6" w14:textId="77777777" w:rsidR="00AD6C3D" w:rsidRDefault="00AD6C3D" w:rsidP="00AD6C3D">
      <w:pPr>
        <w:pStyle w:val="Sinespaciado"/>
        <w:jc w:val="both"/>
        <w:rPr>
          <w:rFonts w:ascii="Verdana" w:hAnsi="Verdana"/>
        </w:rPr>
      </w:pPr>
    </w:p>
    <w:p w14:paraId="0A3520DF" w14:textId="56FD382F" w:rsidR="001477ED" w:rsidRPr="00AD6C3D" w:rsidRDefault="00085A5E" w:rsidP="00AD6C3D">
      <w:pPr>
        <w:pStyle w:val="Sinespaciado"/>
        <w:jc w:val="both"/>
        <w:rPr>
          <w:rFonts w:ascii="Verdana" w:hAnsi="Verdana"/>
        </w:rPr>
      </w:pPr>
      <w:r w:rsidRPr="00AD6C3D">
        <w:rPr>
          <w:rFonts w:ascii="Verdana" w:hAnsi="Verdana"/>
        </w:rPr>
        <w:t>Por lo anterior, las solicitudes de inicio de los procesos, procedimientos y trámites de insolvencia deberán presentarse preferentemente por el aplicativo Módulo de Insolvencia (</w:t>
      </w:r>
      <w:r w:rsidR="00AD6C3D">
        <w:rPr>
          <w:rFonts w:ascii="Verdana" w:hAnsi="Verdana"/>
        </w:rPr>
        <w:t>“</w:t>
      </w:r>
      <w:r w:rsidRPr="00AD6C3D">
        <w:rPr>
          <w:rFonts w:ascii="Verdana" w:hAnsi="Verdana"/>
        </w:rPr>
        <w:t xml:space="preserve">MI”), disponible en la página web de la Superintendencia de Sociedades </w:t>
      </w:r>
      <w:r w:rsidR="00AD6C3D" w:rsidRPr="00AD6C3D">
        <w:rPr>
          <w:rStyle w:val="Cuerpodeltexto2NegritaCursiva1"/>
          <w:rFonts w:ascii="Verdana" w:eastAsia="Microsoft Sans Serif" w:hAnsi="Verdana" w:cs="Microsoft Sans Serif"/>
          <w:b w:val="0"/>
          <w:bCs w:val="0"/>
          <w:sz w:val="24"/>
          <w:szCs w:val="24"/>
          <w:u w:val="none"/>
          <w:lang w:val="es-ES" w:eastAsia="es-ES" w:bidi="es-ES"/>
        </w:rPr>
        <w:t>(</w:t>
      </w:r>
      <w:r w:rsidR="00AD6C3D" w:rsidRPr="00AD6C3D">
        <w:rPr>
          <w:rStyle w:val="Cuerpodeltexto2NegritaCursiva1"/>
          <w:rFonts w:ascii="Verdana" w:eastAsia="Microsoft Sans Serif" w:hAnsi="Verdana" w:cs="Microsoft Sans Serif"/>
          <w:b w:val="0"/>
          <w:bCs w:val="0"/>
          <w:sz w:val="24"/>
          <w:szCs w:val="24"/>
          <w:lang w:val="es-ES" w:eastAsia="es-ES" w:bidi="es-ES"/>
        </w:rPr>
        <w:t>www.supersociedades.gov.co</w:t>
      </w:r>
      <w:r w:rsidR="00AD6C3D" w:rsidRPr="00AD6C3D">
        <w:rPr>
          <w:rStyle w:val="Cuerpodeltexto2NegritaCursiva1"/>
          <w:rFonts w:ascii="Verdana" w:eastAsia="Microsoft Sans Serif" w:hAnsi="Verdana" w:cs="Microsoft Sans Serif"/>
          <w:b w:val="0"/>
          <w:bCs w:val="0"/>
          <w:sz w:val="24"/>
          <w:szCs w:val="24"/>
          <w:u w:val="none"/>
          <w:lang w:val="es-ES" w:eastAsia="es-ES" w:bidi="es-ES"/>
        </w:rPr>
        <w:t>)</w:t>
      </w:r>
      <w:r w:rsidRPr="00AD6C3D">
        <w:rPr>
          <w:rStyle w:val="Cuerpodeltexto2NegritaCursiva1"/>
          <w:rFonts w:ascii="Verdana" w:hAnsi="Verdana"/>
          <w:b w:val="0"/>
          <w:bCs w:val="0"/>
          <w:sz w:val="24"/>
          <w:szCs w:val="24"/>
          <w:u w:val="none"/>
        </w:rPr>
        <w:t>,</w:t>
      </w:r>
      <w:r w:rsidRPr="00AD6C3D">
        <w:rPr>
          <w:rStyle w:val="Cuerpodeltexto21"/>
          <w:rFonts w:ascii="Verdana" w:hAnsi="Verdana"/>
          <w:sz w:val="24"/>
          <w:szCs w:val="24"/>
          <w:u w:val="none"/>
          <w:lang w:val="en-US" w:eastAsia="en-US" w:bidi="en-US"/>
        </w:rPr>
        <w:t xml:space="preserve"> </w:t>
      </w:r>
      <w:r w:rsidRPr="00AD6C3D">
        <w:rPr>
          <w:rStyle w:val="Cuerpodeltexto21"/>
          <w:rFonts w:ascii="Verdana" w:hAnsi="Verdana"/>
          <w:sz w:val="24"/>
          <w:szCs w:val="24"/>
          <w:u w:val="none"/>
        </w:rPr>
        <w:t>en el enlace</w:t>
      </w:r>
      <w:r w:rsidRPr="00AD6C3D">
        <w:rPr>
          <w:rFonts w:ascii="Verdana" w:hAnsi="Verdana"/>
        </w:rPr>
        <w:t xml:space="preserve"> </w:t>
      </w:r>
      <w:r w:rsidRPr="00AD6C3D">
        <w:rPr>
          <w:rStyle w:val="Cuerpodeltexto2Cursiva"/>
          <w:rFonts w:ascii="Verdana" w:hAnsi="Verdana"/>
          <w:sz w:val="24"/>
          <w:szCs w:val="24"/>
        </w:rPr>
        <w:t>https:/</w:t>
      </w:r>
      <w:r w:rsidRPr="00AD6C3D">
        <w:rPr>
          <w:rStyle w:val="Cuerpodeltexto2Cursiva0"/>
          <w:rFonts w:ascii="Verdana" w:hAnsi="Verdana"/>
          <w:sz w:val="24"/>
          <w:szCs w:val="24"/>
          <w:lang w:val="es-ES" w:eastAsia="es-ES" w:bidi="es-ES"/>
        </w:rPr>
        <w:t>/mi.</w:t>
      </w:r>
      <w:r w:rsidRPr="00AD6C3D">
        <w:rPr>
          <w:rStyle w:val="Cuerpodeltexto2Cursiva0"/>
          <w:rFonts w:ascii="Verdana" w:hAnsi="Verdana"/>
          <w:sz w:val="24"/>
          <w:szCs w:val="24"/>
        </w:rPr>
        <w:t>ia.su</w:t>
      </w:r>
      <w:r w:rsidR="00AD6C3D">
        <w:rPr>
          <w:rStyle w:val="Cuerpodeltexto2Cursiva0"/>
          <w:rFonts w:ascii="Verdana" w:hAnsi="Verdana"/>
          <w:sz w:val="24"/>
          <w:szCs w:val="24"/>
        </w:rPr>
        <w:t>p</w:t>
      </w:r>
      <w:r w:rsidRPr="00AD6C3D">
        <w:rPr>
          <w:rStyle w:val="Cuerpodeltexto2Cursiva0"/>
          <w:rFonts w:ascii="Verdana" w:hAnsi="Verdana"/>
          <w:sz w:val="24"/>
          <w:szCs w:val="24"/>
        </w:rPr>
        <w:t>ersociedades.gov.</w:t>
      </w:r>
      <w:r w:rsidRPr="00AD6C3D">
        <w:rPr>
          <w:rStyle w:val="Cuerpodeltexto2Cursiva0"/>
          <w:rFonts w:ascii="Verdana" w:hAnsi="Verdana"/>
          <w:sz w:val="24"/>
          <w:szCs w:val="24"/>
          <w:lang w:val="es-ES" w:eastAsia="es-ES" w:bidi="es-ES"/>
        </w:rPr>
        <w:t>co</w:t>
      </w:r>
    </w:p>
    <w:p w14:paraId="708B0F30" w14:textId="77777777" w:rsidR="00AD6C3D" w:rsidRDefault="00AD6C3D" w:rsidP="00AD6C3D">
      <w:pPr>
        <w:pStyle w:val="Sinespaciado"/>
        <w:jc w:val="both"/>
        <w:rPr>
          <w:rFonts w:ascii="Verdana" w:hAnsi="Verdana"/>
        </w:rPr>
      </w:pPr>
    </w:p>
    <w:p w14:paraId="333AC5AF" w14:textId="5E485DC5" w:rsidR="001477ED" w:rsidRPr="00AD6C3D" w:rsidRDefault="00085A5E" w:rsidP="00AD6C3D">
      <w:pPr>
        <w:pStyle w:val="Sinespaciado"/>
        <w:jc w:val="both"/>
        <w:rPr>
          <w:rFonts w:ascii="Verdana" w:hAnsi="Verdana"/>
        </w:rPr>
      </w:pPr>
      <w:r w:rsidRPr="00AD6C3D">
        <w:rPr>
          <w:rFonts w:ascii="Verdana" w:hAnsi="Verdana"/>
        </w:rPr>
        <w:t>Así mismo, cada uno de los procesos, procedimientos y trámites de insolvencia que estarán disponibles en el Módulo de Insolvencia (</w:t>
      </w:r>
      <w:r w:rsidR="00AD6C3D">
        <w:rPr>
          <w:rFonts w:ascii="Verdana" w:hAnsi="Verdana"/>
        </w:rPr>
        <w:t>“</w:t>
      </w:r>
      <w:r w:rsidRPr="00AD6C3D">
        <w:rPr>
          <w:rFonts w:ascii="Verdana" w:hAnsi="Verdana"/>
        </w:rPr>
        <w:t>MI”), contará con un Manual Operativo de Usuario (</w:t>
      </w:r>
      <w:r w:rsidR="00AD6C3D">
        <w:rPr>
          <w:rFonts w:ascii="Verdana" w:hAnsi="Verdana"/>
        </w:rPr>
        <w:t>“</w:t>
      </w:r>
      <w:r w:rsidRPr="00AD6C3D">
        <w:rPr>
          <w:rFonts w:ascii="Verdana" w:hAnsi="Verdana"/>
        </w:rPr>
        <w:t xml:space="preserve">MOU”), el cual será preparado por la Dirección de Informática y Desarrollo, y deberá ser aprobado mediante resolución por parte del Superintendente de </w:t>
      </w:r>
      <w:r w:rsidRPr="00AD6C3D">
        <w:rPr>
          <w:rFonts w:ascii="Verdana" w:hAnsi="Verdana"/>
        </w:rPr>
        <w:lastRenderedPageBreak/>
        <w:t xml:space="preserve">Sociedades. Los manuales de usuario también se encontrarán disponibles para su consulta en la página web de la Superintendencia de Sociedades </w:t>
      </w:r>
      <w:r w:rsidRPr="00AD6C3D">
        <w:rPr>
          <w:rStyle w:val="Cuerpodeltexto21"/>
          <w:rFonts w:ascii="Verdana" w:eastAsia="Microsoft Sans Serif" w:hAnsi="Verdana" w:cs="Microsoft Sans Serif"/>
          <w:sz w:val="24"/>
          <w:szCs w:val="24"/>
          <w:u w:val="none"/>
        </w:rPr>
        <w:t>(</w:t>
      </w:r>
      <w:r w:rsidRPr="00AD6C3D">
        <w:rPr>
          <w:rStyle w:val="Cuerpodeltexto21"/>
          <w:rFonts w:ascii="Verdana" w:eastAsia="Microsoft Sans Serif" w:hAnsi="Verdana" w:cs="Microsoft Sans Serif"/>
          <w:sz w:val="24"/>
          <w:szCs w:val="24"/>
        </w:rPr>
        <w:t>www.supersociedades.gov.co</w:t>
      </w:r>
      <w:r w:rsidRPr="00AD6C3D">
        <w:rPr>
          <w:rStyle w:val="Cuerpodeltexto21"/>
          <w:rFonts w:ascii="Verdana" w:eastAsia="Microsoft Sans Serif" w:hAnsi="Verdana" w:cs="Microsoft Sans Serif"/>
          <w:sz w:val="24"/>
          <w:szCs w:val="24"/>
          <w:u w:val="none"/>
        </w:rPr>
        <w:t>)</w:t>
      </w:r>
      <w:r w:rsidRPr="00AD6C3D">
        <w:rPr>
          <w:rStyle w:val="Cuerpodeltexto21"/>
          <w:rFonts w:ascii="Verdana" w:hAnsi="Verdana"/>
          <w:sz w:val="24"/>
          <w:szCs w:val="24"/>
          <w:u w:val="none"/>
        </w:rPr>
        <w:t xml:space="preserve"> en el enlace</w:t>
      </w:r>
      <w:r w:rsidRPr="00AD6C3D">
        <w:rPr>
          <w:rFonts w:ascii="Verdana" w:hAnsi="Verdana"/>
        </w:rPr>
        <w:t xml:space="preserve"> </w:t>
      </w:r>
      <w:r w:rsidRPr="00AD6C3D">
        <w:rPr>
          <w:rStyle w:val="Cuerpodeltexto2Cursiva"/>
          <w:rFonts w:ascii="Verdana" w:hAnsi="Verdana"/>
          <w:sz w:val="24"/>
          <w:szCs w:val="24"/>
          <w:u w:val="single"/>
        </w:rPr>
        <w:t>https:/</w:t>
      </w:r>
      <w:r w:rsidRPr="00AD6C3D">
        <w:rPr>
          <w:rStyle w:val="Cuerpodeltexto2Cursiva0"/>
          <w:rFonts w:ascii="Verdana" w:hAnsi="Verdana"/>
          <w:sz w:val="24"/>
          <w:szCs w:val="24"/>
          <w:lang w:val="es-ES" w:eastAsia="es-ES" w:bidi="es-ES"/>
        </w:rPr>
        <w:t>/mi. ia.supersociedades.gov.co</w:t>
      </w:r>
    </w:p>
    <w:p w14:paraId="1BEC5A3F" w14:textId="77777777" w:rsidR="00AD6C3D" w:rsidRDefault="00AD6C3D" w:rsidP="00AD6C3D">
      <w:pPr>
        <w:pStyle w:val="Sinespaciado"/>
        <w:jc w:val="both"/>
        <w:rPr>
          <w:rFonts w:ascii="Verdana" w:hAnsi="Verdana"/>
        </w:rPr>
      </w:pPr>
    </w:p>
    <w:p w14:paraId="70BE922A" w14:textId="76B0CD6C" w:rsidR="001477ED" w:rsidRPr="00AD6C3D" w:rsidRDefault="00085A5E" w:rsidP="00AD6C3D">
      <w:pPr>
        <w:pStyle w:val="Sinespaciado"/>
        <w:jc w:val="both"/>
        <w:rPr>
          <w:rFonts w:ascii="Verdana" w:hAnsi="Verdana"/>
        </w:rPr>
      </w:pPr>
      <w:r w:rsidRPr="00AD6C3D">
        <w:rPr>
          <w:rFonts w:ascii="Verdana" w:hAnsi="Verdana"/>
        </w:rPr>
        <w:t>A partir del 14 de septiembre de 2020, no será posible radicar una solicitud de Negociación de Emergencia de Acuerdos de Reorganización (</w:t>
      </w:r>
      <w:r w:rsidR="00AD6C3D">
        <w:rPr>
          <w:rFonts w:ascii="Verdana" w:hAnsi="Verdana"/>
        </w:rPr>
        <w:t>“</w:t>
      </w:r>
      <w:r w:rsidRPr="00AD6C3D">
        <w:rPr>
          <w:rFonts w:ascii="Verdana" w:hAnsi="Verdana"/>
        </w:rPr>
        <w:t>NEAR”) mediante radicación física en las ventanillas de la entidad o mediante envío al correo electrónico anteriormente usado para estos efectos, es decir que las solicitudes se harán por el Módulo de Insolvencia (</w:t>
      </w:r>
      <w:r w:rsidR="00AD6C3D">
        <w:rPr>
          <w:rFonts w:ascii="Verdana" w:hAnsi="Verdana"/>
        </w:rPr>
        <w:t>“</w:t>
      </w:r>
      <w:r w:rsidRPr="00AD6C3D">
        <w:rPr>
          <w:rFonts w:ascii="Verdana" w:hAnsi="Verdana"/>
        </w:rPr>
        <w:t>MI”).</w:t>
      </w:r>
    </w:p>
    <w:p w14:paraId="72C4FA7C" w14:textId="77777777" w:rsidR="00AD6C3D" w:rsidRDefault="00AD6C3D" w:rsidP="00AD6C3D">
      <w:pPr>
        <w:pStyle w:val="Sinespaciado"/>
        <w:jc w:val="both"/>
        <w:rPr>
          <w:rFonts w:ascii="Verdana" w:hAnsi="Verdana"/>
        </w:rPr>
      </w:pPr>
    </w:p>
    <w:p w14:paraId="59FA57AB" w14:textId="3112198F" w:rsidR="001477ED" w:rsidRPr="00AD6C3D" w:rsidRDefault="00085A5E" w:rsidP="00AD6C3D">
      <w:pPr>
        <w:pStyle w:val="Sinespaciado"/>
        <w:jc w:val="both"/>
        <w:rPr>
          <w:rFonts w:ascii="Verdana" w:hAnsi="Verdana"/>
        </w:rPr>
      </w:pPr>
      <w:r w:rsidRPr="00AD6C3D">
        <w:rPr>
          <w:rFonts w:ascii="Verdana" w:hAnsi="Verdana"/>
        </w:rPr>
        <w:t>No obstante, si el solicitante no cuenta con las herramientas tecnológicas para hacer una radicación a través del Módulo de Insolvencia (</w:t>
      </w:r>
      <w:r w:rsidR="00AD6C3D">
        <w:rPr>
          <w:rFonts w:ascii="Verdana" w:hAnsi="Verdana"/>
        </w:rPr>
        <w:t>“</w:t>
      </w:r>
      <w:r w:rsidRPr="00AD6C3D">
        <w:rPr>
          <w:rFonts w:ascii="Verdana" w:hAnsi="Verdana"/>
        </w:rPr>
        <w:t xml:space="preserve">MI”), podrá comunicarse a la Superintendencia de Sociedades a la línea (1) 220-1000, de manera que se le permita la radicación por correo electrónico o hacer uso de los elementos tecnológicos que la Entidad habilitará para la presentación de solicitudes </w:t>
      </w:r>
      <w:r w:rsidRPr="00AD6C3D">
        <w:rPr>
          <w:rStyle w:val="Cuerpodeltexto2Cursiva"/>
          <w:rFonts w:ascii="Verdana" w:hAnsi="Verdana"/>
          <w:sz w:val="24"/>
          <w:szCs w:val="24"/>
        </w:rPr>
        <w:t>in situ</w:t>
      </w:r>
      <w:r w:rsidRPr="00AD6C3D">
        <w:rPr>
          <w:rStyle w:val="Cuerpodeltexto2NegritaCursiva"/>
          <w:rFonts w:ascii="Verdana" w:hAnsi="Verdana"/>
          <w:b w:val="0"/>
          <w:bCs w:val="0"/>
          <w:sz w:val="24"/>
          <w:szCs w:val="24"/>
        </w:rPr>
        <w:t>,</w:t>
      </w:r>
      <w:r w:rsidRPr="00AD6C3D">
        <w:rPr>
          <w:rFonts w:ascii="Verdana" w:hAnsi="Verdana"/>
        </w:rPr>
        <w:t xml:space="preserve"> en cada una de sus sedes, las cuales estarán disponibles una vez superado el aislamiento preventivo obligatorio.</w:t>
      </w:r>
    </w:p>
    <w:p w14:paraId="14D9C554" w14:textId="77777777" w:rsidR="00AD6C3D" w:rsidRDefault="00AD6C3D" w:rsidP="00AD6C3D">
      <w:pPr>
        <w:pStyle w:val="Sinespaciado"/>
        <w:jc w:val="both"/>
        <w:rPr>
          <w:rStyle w:val="Cuerpodeltexto2NegritaCursiva0"/>
          <w:rFonts w:ascii="Verdana" w:hAnsi="Verdana"/>
          <w:sz w:val="24"/>
          <w:szCs w:val="24"/>
        </w:rPr>
      </w:pPr>
    </w:p>
    <w:p w14:paraId="74022DD5" w14:textId="4855FD45" w:rsidR="001477ED" w:rsidRPr="00AD6C3D" w:rsidRDefault="00085A5E" w:rsidP="00AD6C3D">
      <w:pPr>
        <w:pStyle w:val="Sinespaciado"/>
        <w:jc w:val="both"/>
        <w:rPr>
          <w:rFonts w:ascii="Verdana" w:hAnsi="Verdana"/>
        </w:rPr>
      </w:pPr>
      <w:r w:rsidRPr="00AD6C3D">
        <w:rPr>
          <w:rStyle w:val="Cuerpodeltexto2NegritaCursiva0"/>
          <w:rFonts w:ascii="Verdana" w:hAnsi="Verdana"/>
          <w:sz w:val="24"/>
          <w:szCs w:val="24"/>
        </w:rPr>
        <w:t>ARTÍCULO SEGUNDO.-</w:t>
      </w:r>
      <w:r w:rsidRPr="00AD6C3D">
        <w:rPr>
          <w:rStyle w:val="Cuerpodeltexto2Negrita"/>
          <w:rFonts w:ascii="Verdana" w:hAnsi="Verdana"/>
          <w:sz w:val="24"/>
          <w:szCs w:val="24"/>
        </w:rPr>
        <w:t xml:space="preserve"> TÉRMINOS Y CONDICIONES DE USO DEL MÓDULO DE INSOLVENCIA PARA LA ADMISIÓN EN LINEA A UN PROCESO O TRÁMITE DE INSOLVENCIA. </w:t>
      </w:r>
      <w:r w:rsidRPr="00AD6C3D">
        <w:rPr>
          <w:rFonts w:ascii="Verdana" w:hAnsi="Verdana"/>
        </w:rPr>
        <w:t>El uso del aplicativo Módulo de Insolvencia (</w:t>
      </w:r>
      <w:r w:rsidR="00AD6C3D">
        <w:rPr>
          <w:rFonts w:ascii="Verdana" w:hAnsi="Verdana"/>
        </w:rPr>
        <w:t>“</w:t>
      </w:r>
      <w:r w:rsidRPr="00AD6C3D">
        <w:rPr>
          <w:rFonts w:ascii="Verdana" w:hAnsi="Verdana"/>
        </w:rPr>
        <w:t>MI”) para la admisión en línea a un proceso, procedimiento o trámite de insolvencia se hará de conformidad con los términos y condiciones señalados por la Superintendencia de Sociedades, los cuales además de aprobarse mediante la presente resolución, se adjuntan como Anexo 1.</w:t>
      </w:r>
    </w:p>
    <w:p w14:paraId="6E3C689F" w14:textId="77777777" w:rsidR="00AD6C3D" w:rsidRDefault="00AD6C3D" w:rsidP="00AD6C3D">
      <w:pPr>
        <w:pStyle w:val="Sinespaciado"/>
        <w:jc w:val="both"/>
        <w:rPr>
          <w:rFonts w:ascii="Verdana" w:hAnsi="Verdana"/>
        </w:rPr>
      </w:pPr>
    </w:p>
    <w:p w14:paraId="12A5481B" w14:textId="03DB6EFF" w:rsidR="001477ED" w:rsidRPr="00AD6C3D" w:rsidRDefault="00085A5E" w:rsidP="00AD6C3D">
      <w:pPr>
        <w:pStyle w:val="Sinespaciado"/>
        <w:jc w:val="both"/>
        <w:rPr>
          <w:rFonts w:ascii="Verdana" w:hAnsi="Verdana"/>
        </w:rPr>
      </w:pPr>
      <w:r w:rsidRPr="00AD6C3D">
        <w:rPr>
          <w:rFonts w:ascii="Verdana" w:hAnsi="Verdana"/>
        </w:rPr>
        <w:t>Así mismo, los términos y condiciones serán incorporados al Módulo de Insolvencia (</w:t>
      </w:r>
      <w:r w:rsidR="00AD6C3D">
        <w:rPr>
          <w:rFonts w:ascii="Verdana" w:hAnsi="Verdana"/>
        </w:rPr>
        <w:t>“</w:t>
      </w:r>
      <w:r w:rsidRPr="00AD6C3D">
        <w:rPr>
          <w:rFonts w:ascii="Verdana" w:hAnsi="Verdana"/>
        </w:rPr>
        <w:t>MI”) para que sean conocidos y aceptados por los usuarios, de forma previa a la utilización del aplicativo.</w:t>
      </w:r>
    </w:p>
    <w:p w14:paraId="2538C54B" w14:textId="77777777" w:rsidR="00AD6C3D" w:rsidRDefault="00AD6C3D" w:rsidP="00AD6C3D">
      <w:pPr>
        <w:pStyle w:val="Sinespaciado"/>
        <w:jc w:val="both"/>
        <w:rPr>
          <w:rStyle w:val="Cuerpodeltexto3Cursiva"/>
          <w:rFonts w:ascii="Verdana" w:hAnsi="Verdana"/>
          <w:sz w:val="24"/>
          <w:szCs w:val="24"/>
        </w:rPr>
      </w:pPr>
    </w:p>
    <w:p w14:paraId="50579777" w14:textId="23B42BE0" w:rsidR="001477ED" w:rsidRPr="00AD6C3D" w:rsidRDefault="00085A5E" w:rsidP="00AD6C3D">
      <w:pPr>
        <w:pStyle w:val="Sinespaciado"/>
        <w:jc w:val="both"/>
        <w:rPr>
          <w:rFonts w:ascii="Verdana" w:hAnsi="Verdana"/>
        </w:rPr>
      </w:pPr>
      <w:r w:rsidRPr="00AD6C3D">
        <w:rPr>
          <w:rStyle w:val="Cuerpodeltexto3Cursiva"/>
          <w:rFonts w:ascii="Verdana" w:hAnsi="Verdana"/>
          <w:sz w:val="24"/>
          <w:szCs w:val="24"/>
        </w:rPr>
        <w:t>ARTÍCULO TERCERO.-</w:t>
      </w:r>
      <w:r w:rsidRPr="00AD6C3D">
        <w:rPr>
          <w:rStyle w:val="Cuerpodeltexto3Sinnegrita"/>
          <w:rFonts w:ascii="Verdana" w:hAnsi="Verdana"/>
          <w:b w:val="0"/>
          <w:bCs w:val="0"/>
          <w:sz w:val="24"/>
          <w:szCs w:val="24"/>
        </w:rPr>
        <w:t xml:space="preserve"> </w:t>
      </w:r>
      <w:r w:rsidRPr="00AD6C3D">
        <w:rPr>
          <w:rFonts w:ascii="Verdana" w:hAnsi="Verdana"/>
          <w:b/>
          <w:bCs/>
        </w:rPr>
        <w:t>FORMATO Y MANUAL OPERATIVO PARA LA NEGOCIACIÓN DE EMERGENCIA DE ACUERDOS DE REORGANIZACIÓN (“NEAR”).</w:t>
      </w:r>
      <w:r w:rsidR="00AD6C3D">
        <w:rPr>
          <w:rFonts w:ascii="Verdana" w:hAnsi="Verdana"/>
          <w:b/>
          <w:bCs/>
        </w:rPr>
        <w:t xml:space="preserve"> </w:t>
      </w:r>
      <w:r w:rsidRPr="00AD6C3D">
        <w:rPr>
          <w:rFonts w:ascii="Verdana" w:hAnsi="Verdana"/>
        </w:rPr>
        <w:t>Mediante esta resolución se aprueba el Manual Operativo de Usuario (“MOU”) para el trámite de la Negociación de Emergencia de Acuerdos de Reorganización (“NEAR”) ante la Superintendencia de Sociedades.</w:t>
      </w:r>
    </w:p>
    <w:p w14:paraId="7B1DAA4B" w14:textId="77777777" w:rsidR="00AD6C3D" w:rsidRDefault="00AD6C3D" w:rsidP="00AD6C3D">
      <w:pPr>
        <w:pStyle w:val="Sinespaciado"/>
        <w:jc w:val="both"/>
        <w:rPr>
          <w:rFonts w:ascii="Verdana" w:hAnsi="Verdana"/>
        </w:rPr>
      </w:pPr>
    </w:p>
    <w:p w14:paraId="4B5A87D2" w14:textId="5203E965" w:rsidR="001477ED" w:rsidRPr="00AD6C3D" w:rsidRDefault="00085A5E" w:rsidP="00AD6C3D">
      <w:pPr>
        <w:pStyle w:val="Sinespaciado"/>
        <w:jc w:val="both"/>
        <w:rPr>
          <w:rFonts w:ascii="Verdana" w:hAnsi="Verdana"/>
        </w:rPr>
      </w:pPr>
      <w:r w:rsidRPr="00AD6C3D">
        <w:rPr>
          <w:rFonts w:ascii="Verdana" w:hAnsi="Verdana"/>
        </w:rPr>
        <w:t>Igualmente, se aprueba el formato de solicitud de este trámite, que será incorporado en el Módulo de Insolvencia (“MI”) para que los usuarios lo diligencien desde dicho aplicativo.</w:t>
      </w:r>
    </w:p>
    <w:p w14:paraId="6B196A17" w14:textId="77777777" w:rsidR="001477ED" w:rsidRPr="00AD6C3D" w:rsidRDefault="00085A5E" w:rsidP="00AD6C3D">
      <w:pPr>
        <w:pStyle w:val="Sinespaciado"/>
        <w:jc w:val="both"/>
        <w:rPr>
          <w:rFonts w:ascii="Verdana" w:hAnsi="Verdana"/>
        </w:rPr>
      </w:pPr>
      <w:r w:rsidRPr="00AD6C3D">
        <w:rPr>
          <w:rFonts w:ascii="Verdana" w:hAnsi="Verdana"/>
        </w:rPr>
        <w:lastRenderedPageBreak/>
        <w:t>El formato y el Manual Operativo de Usuario (“MOU”) para el trámite de Negociación de Emergencia de Acuerdos de Reorganización (“NEAR”), hace parte de esta resolución como Anexo 2.</w:t>
      </w:r>
    </w:p>
    <w:p w14:paraId="73002DEF" w14:textId="77777777" w:rsidR="00AD6C3D" w:rsidRDefault="00AD6C3D" w:rsidP="00AD6C3D">
      <w:pPr>
        <w:pStyle w:val="Sinespaciado"/>
        <w:jc w:val="both"/>
        <w:rPr>
          <w:rStyle w:val="Cuerpodeltexto2NegritaCursiva0"/>
          <w:rFonts w:ascii="Verdana" w:hAnsi="Verdana"/>
          <w:sz w:val="24"/>
          <w:szCs w:val="24"/>
        </w:rPr>
      </w:pPr>
    </w:p>
    <w:p w14:paraId="06E903EA" w14:textId="77777777" w:rsidR="00AD6C3D" w:rsidRDefault="00085A5E" w:rsidP="00AD6C3D">
      <w:pPr>
        <w:pStyle w:val="Sinespaciado"/>
        <w:jc w:val="both"/>
        <w:rPr>
          <w:rFonts w:ascii="Verdana" w:hAnsi="Verdana"/>
        </w:rPr>
      </w:pPr>
      <w:r w:rsidRPr="00AD6C3D">
        <w:rPr>
          <w:rStyle w:val="Cuerpodeltexto2NegritaCursiva0"/>
          <w:rFonts w:ascii="Verdana" w:hAnsi="Verdana"/>
          <w:sz w:val="24"/>
          <w:szCs w:val="24"/>
        </w:rPr>
        <w:t>ARTÍCULO CUARTO.-</w:t>
      </w:r>
      <w:r w:rsidRPr="00AD6C3D">
        <w:rPr>
          <w:rFonts w:ascii="Verdana" w:hAnsi="Verdana"/>
        </w:rPr>
        <w:t xml:space="preserve"> </w:t>
      </w:r>
      <w:r w:rsidRPr="00AD6C3D">
        <w:rPr>
          <w:rStyle w:val="Cuerpodeltexto2Negrita"/>
          <w:rFonts w:ascii="Verdana" w:hAnsi="Verdana"/>
          <w:sz w:val="24"/>
          <w:szCs w:val="24"/>
        </w:rPr>
        <w:t xml:space="preserve">VIGENCIA. </w:t>
      </w:r>
      <w:r w:rsidRPr="00AD6C3D">
        <w:rPr>
          <w:rFonts w:ascii="Verdana" w:hAnsi="Verdana"/>
        </w:rPr>
        <w:t>La presente resolución rige a partir de su publicación.</w:t>
      </w:r>
    </w:p>
    <w:p w14:paraId="416050E1" w14:textId="77777777" w:rsidR="00AD6C3D" w:rsidRDefault="00AD6C3D" w:rsidP="00AD6C3D">
      <w:pPr>
        <w:pStyle w:val="Sinespaciado"/>
        <w:jc w:val="both"/>
        <w:rPr>
          <w:rFonts w:ascii="Verdana" w:hAnsi="Verdana"/>
        </w:rPr>
      </w:pPr>
    </w:p>
    <w:p w14:paraId="4907D649" w14:textId="3447CBC0" w:rsidR="001477ED" w:rsidRPr="00AD6C3D" w:rsidRDefault="00085A5E" w:rsidP="00AD6C3D">
      <w:pPr>
        <w:pStyle w:val="Sinespaciado"/>
        <w:jc w:val="both"/>
        <w:rPr>
          <w:rFonts w:ascii="Verdana" w:hAnsi="Verdana"/>
        </w:rPr>
      </w:pPr>
      <w:r w:rsidRPr="00AD6C3D">
        <w:rPr>
          <w:rStyle w:val="Cuerpodeltexto2Negrita"/>
          <w:rFonts w:ascii="Verdana" w:hAnsi="Verdana"/>
          <w:sz w:val="24"/>
          <w:szCs w:val="24"/>
        </w:rPr>
        <w:t>PUBLÍQUESE Y CÚMPLASE.</w:t>
      </w:r>
    </w:p>
    <w:p w14:paraId="1143BC48" w14:textId="6E9AC7E8" w:rsidR="00AD6C3D" w:rsidRDefault="00AD6C3D" w:rsidP="00AD6C3D">
      <w:pPr>
        <w:pStyle w:val="Sinespaciado"/>
        <w:jc w:val="both"/>
        <w:rPr>
          <w:rFonts w:ascii="Verdana" w:hAnsi="Verdana"/>
        </w:rPr>
      </w:pPr>
    </w:p>
    <w:p w14:paraId="0FEB50DA" w14:textId="77777777" w:rsidR="00AD6C3D" w:rsidRDefault="00AD6C3D" w:rsidP="00AD6C3D">
      <w:pPr>
        <w:pStyle w:val="Sinespaciado"/>
        <w:jc w:val="both"/>
        <w:rPr>
          <w:rFonts w:ascii="Verdana" w:hAnsi="Verdana"/>
          <w:b/>
          <w:bCs/>
        </w:rPr>
      </w:pPr>
    </w:p>
    <w:p w14:paraId="1F425B5A" w14:textId="77777777" w:rsidR="00AD6C3D" w:rsidRDefault="00AD6C3D" w:rsidP="00AD6C3D">
      <w:pPr>
        <w:pStyle w:val="Sinespaciado"/>
        <w:jc w:val="both"/>
        <w:rPr>
          <w:rFonts w:ascii="Verdana" w:hAnsi="Verdana"/>
          <w:b/>
          <w:bCs/>
        </w:rPr>
      </w:pPr>
    </w:p>
    <w:p w14:paraId="42F40080" w14:textId="51896707" w:rsidR="00AD6C3D" w:rsidRPr="00AD6C3D" w:rsidRDefault="00AD6C3D" w:rsidP="00AD6C3D">
      <w:pPr>
        <w:pStyle w:val="Sinespaciado"/>
        <w:jc w:val="both"/>
        <w:rPr>
          <w:rFonts w:ascii="Verdana" w:hAnsi="Verdana"/>
          <w:b/>
          <w:bCs/>
        </w:rPr>
      </w:pPr>
      <w:r w:rsidRPr="00AD6C3D">
        <w:rPr>
          <w:rFonts w:ascii="Verdana" w:hAnsi="Verdana"/>
          <w:b/>
          <w:bCs/>
        </w:rPr>
        <w:t>JUAN PABLO LIEVANO VEGALARA</w:t>
      </w:r>
    </w:p>
    <w:p w14:paraId="7A19925D" w14:textId="4FB73D13" w:rsidR="001477ED" w:rsidRPr="00AD6C3D" w:rsidRDefault="00AD6C3D" w:rsidP="00AD6C3D">
      <w:pPr>
        <w:pStyle w:val="Sinespaciado"/>
        <w:jc w:val="both"/>
        <w:rPr>
          <w:rFonts w:ascii="Verdana" w:hAnsi="Verdana"/>
        </w:rPr>
        <w:sectPr w:rsidR="001477ED" w:rsidRPr="00AD6C3D" w:rsidSect="00AD6C3D">
          <w:headerReference w:type="default" r:id="rId7"/>
          <w:pgSz w:w="12240" w:h="15840" w:code="1"/>
          <w:pgMar w:top="1418" w:right="1701" w:bottom="1418" w:left="1701" w:header="709" w:footer="125" w:gutter="0"/>
          <w:cols w:space="720"/>
          <w:noEndnote/>
          <w:docGrid w:linePitch="360"/>
        </w:sectPr>
      </w:pPr>
      <w:r>
        <w:rPr>
          <w:rFonts w:ascii="Verdana" w:hAnsi="Verdana"/>
        </w:rPr>
        <w:t>S</w:t>
      </w:r>
      <w:r w:rsidR="00085A5E" w:rsidRPr="00AD6C3D">
        <w:rPr>
          <w:rFonts w:ascii="Verdana" w:hAnsi="Verdana"/>
        </w:rPr>
        <w:t>UPERINTENDENTE DE SOCIEDADES</w:t>
      </w:r>
    </w:p>
    <w:p w14:paraId="24790D7C" w14:textId="7F0EF2E4" w:rsidR="00AD6C3D" w:rsidRDefault="00AD6C3D" w:rsidP="00AD6C3D">
      <w:pPr>
        <w:pStyle w:val="Sinespaciado"/>
        <w:jc w:val="both"/>
        <w:rPr>
          <w:rStyle w:val="Ttulo221"/>
          <w:rFonts w:ascii="Verdana" w:hAnsi="Verdana"/>
          <w:sz w:val="24"/>
          <w:szCs w:val="24"/>
        </w:rPr>
      </w:pPr>
      <w:bookmarkStart w:id="0" w:name="bookmark1"/>
      <w:r>
        <w:rPr>
          <w:rStyle w:val="Ttulo221"/>
          <w:rFonts w:ascii="Verdana" w:hAnsi="Verdana"/>
          <w:sz w:val="24"/>
          <w:szCs w:val="24"/>
        </w:rPr>
        <w:lastRenderedPageBreak/>
        <w:t>Manual Operativo de Usuario</w:t>
      </w:r>
    </w:p>
    <w:p w14:paraId="7B89072A" w14:textId="63A98EFC" w:rsidR="00AD6C3D" w:rsidRDefault="00AD6C3D" w:rsidP="00AD6C3D">
      <w:pPr>
        <w:pStyle w:val="Sinespaciado"/>
        <w:jc w:val="both"/>
        <w:rPr>
          <w:rStyle w:val="Ttulo221"/>
          <w:rFonts w:ascii="Verdana" w:hAnsi="Verdana"/>
          <w:sz w:val="24"/>
          <w:szCs w:val="24"/>
        </w:rPr>
      </w:pPr>
      <w:r>
        <w:rPr>
          <w:rStyle w:val="Ttulo221"/>
          <w:rFonts w:ascii="Verdana" w:hAnsi="Verdana"/>
          <w:sz w:val="24"/>
          <w:szCs w:val="24"/>
        </w:rPr>
        <w:t>Solicitud de Negociación de Emergencia de Acuerdos de Reorganización</w:t>
      </w:r>
    </w:p>
    <w:p w14:paraId="51420749" w14:textId="7ADF4477" w:rsidR="00AD6C3D" w:rsidRDefault="00AD6C3D" w:rsidP="00AD6C3D">
      <w:pPr>
        <w:pStyle w:val="Sinespaciado"/>
        <w:jc w:val="both"/>
        <w:rPr>
          <w:rStyle w:val="Ttulo221"/>
          <w:rFonts w:ascii="Verdana" w:hAnsi="Verdana"/>
          <w:sz w:val="24"/>
          <w:szCs w:val="24"/>
        </w:rPr>
      </w:pPr>
    </w:p>
    <w:p w14:paraId="62529126" w14:textId="16999431" w:rsidR="00AD6C3D" w:rsidRDefault="00AD6C3D" w:rsidP="00AD6C3D">
      <w:pPr>
        <w:pStyle w:val="Sinespaciado"/>
        <w:jc w:val="both"/>
        <w:rPr>
          <w:rStyle w:val="Ttulo221"/>
          <w:rFonts w:ascii="Verdana" w:hAnsi="Verdana"/>
          <w:sz w:val="24"/>
          <w:szCs w:val="24"/>
        </w:rPr>
      </w:pPr>
      <w:r>
        <w:rPr>
          <w:rStyle w:val="Ttulo221"/>
          <w:rFonts w:ascii="Verdana" w:hAnsi="Verdana"/>
          <w:sz w:val="24"/>
          <w:szCs w:val="24"/>
        </w:rPr>
        <w:t>Módulo de Insolvencia</w:t>
      </w:r>
    </w:p>
    <w:p w14:paraId="79059B03" w14:textId="77777777" w:rsidR="00AD6C3D" w:rsidRDefault="00AD6C3D" w:rsidP="00AD6C3D">
      <w:pPr>
        <w:pStyle w:val="Sinespaciado"/>
        <w:jc w:val="both"/>
        <w:rPr>
          <w:rStyle w:val="Ttulo221"/>
          <w:rFonts w:ascii="Verdana" w:hAnsi="Verdana"/>
          <w:sz w:val="24"/>
          <w:szCs w:val="24"/>
        </w:rPr>
      </w:pPr>
    </w:p>
    <w:p w14:paraId="4210EF93" w14:textId="1CD6D712" w:rsidR="001477ED" w:rsidRPr="00AD6C3D" w:rsidRDefault="00085A5E" w:rsidP="00AD6C3D">
      <w:pPr>
        <w:pStyle w:val="Sinespaciado"/>
        <w:jc w:val="both"/>
        <w:rPr>
          <w:rFonts w:ascii="Verdana" w:hAnsi="Verdana"/>
        </w:rPr>
      </w:pPr>
      <w:r w:rsidRPr="00AD6C3D">
        <w:rPr>
          <w:rStyle w:val="Ttulo221"/>
          <w:rFonts w:ascii="Verdana" w:hAnsi="Verdana"/>
          <w:sz w:val="24"/>
          <w:szCs w:val="24"/>
        </w:rPr>
        <w:t>¿Qué es el Módulo de Insolvencia (“MI”)?</w:t>
      </w:r>
      <w:bookmarkEnd w:id="0"/>
    </w:p>
    <w:p w14:paraId="3AD45526" w14:textId="77777777" w:rsidR="00AD6C3D" w:rsidRDefault="00AD6C3D" w:rsidP="00AD6C3D">
      <w:pPr>
        <w:pStyle w:val="Sinespaciado"/>
        <w:jc w:val="both"/>
        <w:rPr>
          <w:rStyle w:val="Cuerpodeltexto22"/>
          <w:rFonts w:ascii="Verdana" w:hAnsi="Verdana"/>
          <w:sz w:val="24"/>
          <w:szCs w:val="24"/>
        </w:rPr>
      </w:pPr>
    </w:p>
    <w:p w14:paraId="1EC3A290" w14:textId="3318CF50"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El Módulo de Insolvencia (</w:t>
      </w:r>
      <w:r w:rsidR="00AD6C3D">
        <w:rPr>
          <w:rStyle w:val="Cuerpodeltexto22"/>
          <w:rFonts w:ascii="Verdana" w:hAnsi="Verdana"/>
          <w:sz w:val="24"/>
          <w:szCs w:val="24"/>
        </w:rPr>
        <w:t>“</w:t>
      </w:r>
      <w:r w:rsidRPr="00AD6C3D">
        <w:rPr>
          <w:rStyle w:val="Cuerpodeltexto22"/>
          <w:rFonts w:ascii="Verdana" w:hAnsi="Verdana"/>
          <w:sz w:val="24"/>
          <w:szCs w:val="24"/>
        </w:rPr>
        <w:t>MI”) es la herramienta web con inteligencia artificial dispuesta por la Superintendencia de Sociedades para facilitar el trámite de las solicitudes de admisión a los procedimientos de insolvencia. A través del Módulo de Insolvencia (</w:t>
      </w:r>
      <w:r w:rsidR="00AD6C3D">
        <w:rPr>
          <w:rStyle w:val="Cuerpodeltexto22"/>
          <w:rFonts w:ascii="Verdana" w:hAnsi="Verdana"/>
          <w:sz w:val="24"/>
          <w:szCs w:val="24"/>
        </w:rPr>
        <w:t>“</w:t>
      </w:r>
      <w:r w:rsidRPr="00AD6C3D">
        <w:rPr>
          <w:rStyle w:val="Cuerpodeltexto22"/>
          <w:rFonts w:ascii="Verdana" w:hAnsi="Verdana"/>
          <w:sz w:val="24"/>
          <w:szCs w:val="24"/>
        </w:rPr>
        <w:t>MI”), los usuarios podrán diligenciar de forma fácil, estructurada y asistida las solicitudes de admisión a los trámites y procedimientos de insolvencia, reduciendo los tiempos y agilizando el procesamiento de los datos.</w:t>
      </w:r>
    </w:p>
    <w:p w14:paraId="0363734D" w14:textId="77777777" w:rsidR="00AD6C3D" w:rsidRDefault="00AD6C3D" w:rsidP="00AD6C3D">
      <w:pPr>
        <w:pStyle w:val="Sinespaciado"/>
        <w:jc w:val="both"/>
        <w:rPr>
          <w:rStyle w:val="Ttulo221"/>
          <w:rFonts w:ascii="Verdana" w:hAnsi="Verdana"/>
          <w:sz w:val="24"/>
          <w:szCs w:val="24"/>
        </w:rPr>
      </w:pPr>
      <w:bookmarkStart w:id="1" w:name="bookmark2"/>
    </w:p>
    <w:p w14:paraId="52401EB7" w14:textId="59D60AA6" w:rsidR="001477ED" w:rsidRPr="00AD6C3D" w:rsidRDefault="00085A5E" w:rsidP="00AD6C3D">
      <w:pPr>
        <w:pStyle w:val="Sinespaciado"/>
        <w:jc w:val="both"/>
        <w:rPr>
          <w:rFonts w:ascii="Verdana" w:hAnsi="Verdana"/>
        </w:rPr>
      </w:pPr>
      <w:r w:rsidRPr="00AD6C3D">
        <w:rPr>
          <w:rStyle w:val="Ttulo221"/>
          <w:rFonts w:ascii="Verdana" w:hAnsi="Verdana"/>
          <w:sz w:val="24"/>
          <w:szCs w:val="24"/>
        </w:rPr>
        <w:t>REQUERIMIENTOS TÉCNICOS</w:t>
      </w:r>
      <w:bookmarkEnd w:id="1"/>
    </w:p>
    <w:p w14:paraId="6D780723" w14:textId="77777777" w:rsidR="00AD6C3D" w:rsidRDefault="00AD6C3D" w:rsidP="00AD6C3D">
      <w:pPr>
        <w:pStyle w:val="Sinespaciado"/>
        <w:jc w:val="both"/>
        <w:rPr>
          <w:rStyle w:val="Ttulo321"/>
          <w:rFonts w:ascii="Verdana" w:hAnsi="Verdana"/>
          <w:sz w:val="24"/>
          <w:szCs w:val="24"/>
        </w:rPr>
      </w:pPr>
      <w:bookmarkStart w:id="2" w:name="bookmark3"/>
    </w:p>
    <w:p w14:paraId="00E7395C" w14:textId="194B0127" w:rsidR="001477ED" w:rsidRPr="00AD6C3D" w:rsidRDefault="00085A5E" w:rsidP="00AD6C3D">
      <w:pPr>
        <w:pStyle w:val="Sinespaciado"/>
        <w:jc w:val="both"/>
        <w:rPr>
          <w:rFonts w:ascii="Verdana" w:hAnsi="Verdana"/>
        </w:rPr>
      </w:pPr>
      <w:r w:rsidRPr="00AD6C3D">
        <w:rPr>
          <w:rStyle w:val="Ttulo321"/>
          <w:rFonts w:ascii="Verdana" w:hAnsi="Verdana"/>
          <w:sz w:val="24"/>
          <w:szCs w:val="24"/>
        </w:rPr>
        <w:t>Aplicaciones</w:t>
      </w:r>
      <w:bookmarkEnd w:id="2"/>
    </w:p>
    <w:p w14:paraId="6DC960FF" w14:textId="77777777" w:rsidR="00AD6C3D" w:rsidRDefault="00AD6C3D" w:rsidP="00AD6C3D">
      <w:pPr>
        <w:pStyle w:val="Sinespaciado"/>
        <w:jc w:val="both"/>
        <w:rPr>
          <w:rStyle w:val="Cuerpodeltexto22"/>
          <w:rFonts w:ascii="Verdana" w:hAnsi="Verdana"/>
          <w:sz w:val="24"/>
          <w:szCs w:val="24"/>
        </w:rPr>
      </w:pPr>
    </w:p>
    <w:p w14:paraId="419040F5" w14:textId="57E62697"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 xml:space="preserve">Las solicitudes de admisión a los procedimientos de insolvencia se realizarán de manera virtual a través de los formularios web y formatos dispuestos por la Superintendencia de Sociedades en su página web </w:t>
      </w:r>
      <w:r w:rsidRPr="00AD6C3D">
        <w:rPr>
          <w:rStyle w:val="Cuerpodeltexto22"/>
          <w:rFonts w:ascii="Verdana" w:eastAsia="Microsoft Sans Serif" w:hAnsi="Verdana" w:cs="Microsoft Sans Serif"/>
          <w:sz w:val="24"/>
          <w:szCs w:val="24"/>
        </w:rPr>
        <w:t>(https://www.supersociedades.gov.co)</w:t>
      </w:r>
      <w:r w:rsidRPr="00AD6C3D">
        <w:rPr>
          <w:rStyle w:val="Cuerpodeltexto22"/>
          <w:rFonts w:ascii="Verdana" w:hAnsi="Verdana"/>
          <w:sz w:val="24"/>
          <w:szCs w:val="24"/>
        </w:rPr>
        <w:t>. Los usuarios deberán utilizar navegadores compatibles con la tecnología HTML5 (Microsoft Edge, Apple Safari, Google Chrome, Mozilla Firefox, etc.).</w:t>
      </w:r>
    </w:p>
    <w:p w14:paraId="14F0717B" w14:textId="77777777" w:rsidR="00AD6C3D" w:rsidRDefault="00AD6C3D" w:rsidP="00AD6C3D">
      <w:pPr>
        <w:pStyle w:val="Sinespaciado"/>
        <w:jc w:val="both"/>
        <w:rPr>
          <w:rStyle w:val="Ttulo321"/>
          <w:rFonts w:ascii="Verdana" w:hAnsi="Verdana"/>
          <w:sz w:val="24"/>
          <w:szCs w:val="24"/>
        </w:rPr>
      </w:pPr>
      <w:bookmarkStart w:id="3" w:name="bookmark4"/>
    </w:p>
    <w:p w14:paraId="5618DC3B" w14:textId="619B1138" w:rsidR="001477ED" w:rsidRPr="00AD6C3D" w:rsidRDefault="00085A5E" w:rsidP="00AD6C3D">
      <w:pPr>
        <w:pStyle w:val="Sinespaciado"/>
        <w:jc w:val="both"/>
        <w:rPr>
          <w:rFonts w:ascii="Verdana" w:hAnsi="Verdana"/>
        </w:rPr>
      </w:pPr>
      <w:r w:rsidRPr="00AD6C3D">
        <w:rPr>
          <w:rStyle w:val="Ttulo321"/>
          <w:rFonts w:ascii="Verdana" w:hAnsi="Verdana"/>
          <w:sz w:val="24"/>
          <w:szCs w:val="24"/>
        </w:rPr>
        <w:t>Equipos de cómputo, tabletas, y móviles</w:t>
      </w:r>
      <w:bookmarkEnd w:id="3"/>
    </w:p>
    <w:p w14:paraId="05E26412" w14:textId="77777777" w:rsidR="00AD6C3D" w:rsidRDefault="00AD6C3D" w:rsidP="00AD6C3D">
      <w:pPr>
        <w:pStyle w:val="Sinespaciado"/>
        <w:jc w:val="both"/>
        <w:rPr>
          <w:rStyle w:val="Cuerpodeltexto22"/>
          <w:rFonts w:ascii="Verdana" w:hAnsi="Verdana"/>
          <w:sz w:val="24"/>
          <w:szCs w:val="24"/>
        </w:rPr>
      </w:pPr>
    </w:p>
    <w:p w14:paraId="12C5B7F3" w14:textId="66803C00"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Los equipos de cómputo para acceder al Módulo de Insolvencia (</w:t>
      </w:r>
      <w:r w:rsidR="00AD6C3D">
        <w:rPr>
          <w:rStyle w:val="Cuerpodeltexto22"/>
          <w:rFonts w:ascii="Verdana" w:hAnsi="Verdana"/>
          <w:sz w:val="24"/>
          <w:szCs w:val="24"/>
        </w:rPr>
        <w:t>“</w:t>
      </w:r>
      <w:r w:rsidRPr="00AD6C3D">
        <w:rPr>
          <w:rStyle w:val="Cuerpodeltexto22"/>
          <w:rFonts w:ascii="Verdana" w:hAnsi="Verdana"/>
          <w:sz w:val="24"/>
          <w:szCs w:val="24"/>
        </w:rPr>
        <w:t xml:space="preserve">MI”) deberán contar con Windows 7 en adelante y/o con Mac OS X 10.11 en adelante. Para la autenticación biométrica, la aplicación </w:t>
      </w:r>
      <w:proofErr w:type="spellStart"/>
      <w:r w:rsidRPr="00AD6C3D">
        <w:rPr>
          <w:rStyle w:val="Cuerpodeltexto22"/>
          <w:rFonts w:ascii="Verdana" w:hAnsi="Verdana"/>
          <w:sz w:val="24"/>
          <w:szCs w:val="24"/>
        </w:rPr>
        <w:t>SignApp</w:t>
      </w:r>
      <w:proofErr w:type="spellEnd"/>
      <w:r w:rsidRPr="00AD6C3D">
        <w:rPr>
          <w:rStyle w:val="Cuerpodeltexto22"/>
          <w:rFonts w:ascii="Verdana" w:hAnsi="Verdana"/>
          <w:sz w:val="24"/>
          <w:szCs w:val="24"/>
        </w:rPr>
        <w:t xml:space="preserve"> se podrá descargar e instalar en dispositivos móviles Android </w:t>
      </w:r>
      <w:proofErr w:type="spellStart"/>
      <w:r w:rsidRPr="00AD6C3D">
        <w:rPr>
          <w:rStyle w:val="Cuerpodeltexto22"/>
          <w:rFonts w:ascii="Verdana" w:hAnsi="Verdana"/>
          <w:sz w:val="24"/>
          <w:szCs w:val="24"/>
        </w:rPr>
        <w:t>ó</w:t>
      </w:r>
      <w:proofErr w:type="spellEnd"/>
      <w:r w:rsidRPr="00AD6C3D">
        <w:rPr>
          <w:rStyle w:val="Cuerpodeltexto22"/>
          <w:rFonts w:ascii="Verdana" w:hAnsi="Verdana"/>
          <w:sz w:val="24"/>
          <w:szCs w:val="24"/>
        </w:rPr>
        <w:t xml:space="preserve"> iOS, a través de sus respectivos App Store o Google Play.</w:t>
      </w:r>
    </w:p>
    <w:p w14:paraId="3C1A7624" w14:textId="77777777" w:rsidR="00E21560" w:rsidRDefault="00E21560" w:rsidP="00AD6C3D">
      <w:pPr>
        <w:pStyle w:val="Sinespaciado"/>
        <w:jc w:val="both"/>
        <w:rPr>
          <w:rStyle w:val="Ttulo321"/>
          <w:rFonts w:ascii="Verdana" w:hAnsi="Verdana"/>
          <w:sz w:val="24"/>
          <w:szCs w:val="24"/>
        </w:rPr>
      </w:pPr>
      <w:bookmarkStart w:id="4" w:name="bookmark5"/>
    </w:p>
    <w:p w14:paraId="462EAA10" w14:textId="43C01CB7" w:rsidR="001477ED" w:rsidRPr="00AD6C3D" w:rsidRDefault="00085A5E" w:rsidP="00AD6C3D">
      <w:pPr>
        <w:pStyle w:val="Sinespaciado"/>
        <w:jc w:val="both"/>
        <w:rPr>
          <w:rFonts w:ascii="Verdana" w:hAnsi="Verdana"/>
        </w:rPr>
      </w:pPr>
      <w:r w:rsidRPr="00AD6C3D">
        <w:rPr>
          <w:rStyle w:val="Ttulo321"/>
          <w:rFonts w:ascii="Verdana" w:hAnsi="Verdana"/>
          <w:sz w:val="24"/>
          <w:szCs w:val="24"/>
        </w:rPr>
        <w:t>Vínculo de acceso al Módulo de Insolvencia (“MI”)</w:t>
      </w:r>
      <w:bookmarkEnd w:id="4"/>
    </w:p>
    <w:p w14:paraId="6A33F1AE" w14:textId="77777777" w:rsidR="00E21560" w:rsidRDefault="00E21560" w:rsidP="00AD6C3D">
      <w:pPr>
        <w:pStyle w:val="Sinespaciado"/>
        <w:jc w:val="both"/>
        <w:rPr>
          <w:rStyle w:val="Cuerpodeltexto22"/>
          <w:rFonts w:ascii="Verdana" w:hAnsi="Verdana"/>
          <w:sz w:val="24"/>
          <w:szCs w:val="24"/>
        </w:rPr>
      </w:pPr>
    </w:p>
    <w:p w14:paraId="095C5E36" w14:textId="3CF4EB47"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La ruta de acceso al Módulo de Insolvencia (</w:t>
      </w:r>
      <w:r w:rsidR="00E21560">
        <w:rPr>
          <w:rStyle w:val="Cuerpodeltexto22"/>
          <w:rFonts w:ascii="Verdana" w:hAnsi="Verdana"/>
          <w:sz w:val="24"/>
          <w:szCs w:val="24"/>
        </w:rPr>
        <w:t>“</w:t>
      </w:r>
      <w:r w:rsidRPr="00AD6C3D">
        <w:rPr>
          <w:rStyle w:val="Cuerpodeltexto22"/>
          <w:rFonts w:ascii="Verdana" w:hAnsi="Verdana"/>
          <w:sz w:val="24"/>
          <w:szCs w:val="24"/>
        </w:rPr>
        <w:t>MI”) estará disponible en la página</w:t>
      </w:r>
      <w:r w:rsidR="00E21560">
        <w:rPr>
          <w:rStyle w:val="Cuerpodeltexto22"/>
          <w:rFonts w:ascii="Verdana" w:hAnsi="Verdana"/>
          <w:sz w:val="24"/>
          <w:szCs w:val="24"/>
        </w:rPr>
        <w:t xml:space="preserve"> </w:t>
      </w:r>
      <w:r w:rsidRPr="00AD6C3D">
        <w:rPr>
          <w:rStyle w:val="Cuerpodeltexto22"/>
          <w:rFonts w:ascii="Verdana" w:hAnsi="Verdana"/>
          <w:sz w:val="24"/>
          <w:szCs w:val="24"/>
        </w:rPr>
        <w:t>web</w:t>
      </w:r>
      <w:r w:rsidR="00E21560">
        <w:rPr>
          <w:rStyle w:val="Cuerpodeltexto22"/>
          <w:rFonts w:ascii="Verdana" w:hAnsi="Verdana"/>
          <w:sz w:val="24"/>
          <w:szCs w:val="24"/>
        </w:rPr>
        <w:t xml:space="preserve"> </w:t>
      </w:r>
      <w:r w:rsidRPr="00AD6C3D">
        <w:rPr>
          <w:rStyle w:val="Cuerpodeltexto22"/>
          <w:rFonts w:ascii="Verdana" w:hAnsi="Verdana"/>
          <w:sz w:val="24"/>
          <w:szCs w:val="24"/>
        </w:rPr>
        <w:t>principal</w:t>
      </w:r>
      <w:r w:rsidR="00E21560">
        <w:rPr>
          <w:rStyle w:val="Cuerpodeltexto22"/>
          <w:rFonts w:ascii="Verdana" w:hAnsi="Verdana"/>
          <w:sz w:val="24"/>
          <w:szCs w:val="24"/>
        </w:rPr>
        <w:t xml:space="preserve"> </w:t>
      </w:r>
      <w:r w:rsidRPr="00AD6C3D">
        <w:rPr>
          <w:rStyle w:val="Cuerpodeltexto22"/>
          <w:rFonts w:ascii="Verdana" w:hAnsi="Verdana"/>
          <w:sz w:val="24"/>
          <w:szCs w:val="24"/>
        </w:rPr>
        <w:t>de</w:t>
      </w:r>
      <w:r w:rsidR="00E21560">
        <w:rPr>
          <w:rStyle w:val="Cuerpodeltexto22"/>
          <w:rFonts w:ascii="Verdana" w:hAnsi="Verdana"/>
          <w:sz w:val="24"/>
          <w:szCs w:val="24"/>
        </w:rPr>
        <w:t xml:space="preserve"> </w:t>
      </w:r>
      <w:r w:rsidRPr="00AD6C3D">
        <w:rPr>
          <w:rStyle w:val="Cuerpodeltexto22"/>
          <w:rFonts w:ascii="Verdana" w:hAnsi="Verdana"/>
          <w:sz w:val="24"/>
          <w:szCs w:val="24"/>
        </w:rPr>
        <w:t>la</w:t>
      </w:r>
      <w:r w:rsidR="00E21560">
        <w:rPr>
          <w:rStyle w:val="Cuerpodeltexto22"/>
          <w:rFonts w:ascii="Verdana" w:hAnsi="Verdana"/>
          <w:sz w:val="24"/>
          <w:szCs w:val="24"/>
        </w:rPr>
        <w:t xml:space="preserve"> </w:t>
      </w:r>
      <w:r w:rsidRPr="00AD6C3D">
        <w:rPr>
          <w:rStyle w:val="Cuerpodeltexto22"/>
          <w:rFonts w:ascii="Verdana" w:hAnsi="Verdana"/>
          <w:sz w:val="24"/>
          <w:szCs w:val="24"/>
        </w:rPr>
        <w:t>Superintendencia</w:t>
      </w:r>
      <w:r w:rsidR="00E21560">
        <w:rPr>
          <w:rStyle w:val="Cuerpodeltexto22"/>
          <w:rFonts w:ascii="Verdana" w:hAnsi="Verdana"/>
          <w:sz w:val="24"/>
          <w:szCs w:val="24"/>
        </w:rPr>
        <w:t xml:space="preserve"> </w:t>
      </w:r>
      <w:r w:rsidRPr="00AD6C3D">
        <w:rPr>
          <w:rStyle w:val="Cuerpodeltexto22"/>
          <w:rFonts w:ascii="Verdana" w:hAnsi="Verdana"/>
          <w:sz w:val="24"/>
          <w:szCs w:val="24"/>
        </w:rPr>
        <w:t>de</w:t>
      </w:r>
      <w:r w:rsidR="00E21560">
        <w:rPr>
          <w:rStyle w:val="Cuerpodeltexto22"/>
          <w:rFonts w:ascii="Verdana" w:hAnsi="Verdana"/>
          <w:sz w:val="24"/>
          <w:szCs w:val="24"/>
        </w:rPr>
        <w:t xml:space="preserve"> </w:t>
      </w:r>
      <w:r w:rsidRPr="00AD6C3D">
        <w:rPr>
          <w:rStyle w:val="Cuerpodeltexto22"/>
          <w:rFonts w:ascii="Verdana" w:hAnsi="Verdana"/>
          <w:sz w:val="24"/>
          <w:szCs w:val="24"/>
        </w:rPr>
        <w:t>Sociedades</w:t>
      </w:r>
      <w:r w:rsidR="00E21560">
        <w:rPr>
          <w:rStyle w:val="Cuerpodeltexto22"/>
          <w:rFonts w:ascii="Verdana" w:hAnsi="Verdana"/>
          <w:sz w:val="24"/>
          <w:szCs w:val="24"/>
        </w:rPr>
        <w:t xml:space="preserve"> </w:t>
      </w:r>
      <w:r w:rsidRPr="00AD6C3D">
        <w:rPr>
          <w:rStyle w:val="Cuerpodeltexto22"/>
          <w:rFonts w:ascii="Verdana" w:hAnsi="Verdana"/>
          <w:sz w:val="24"/>
          <w:szCs w:val="24"/>
          <w:lang w:val="en-US" w:eastAsia="en-US" w:bidi="en-US"/>
        </w:rPr>
        <w:t>(</w:t>
      </w:r>
      <w:r w:rsidRPr="00E21560">
        <w:rPr>
          <w:rStyle w:val="Cuerpodeltexto22"/>
          <w:rFonts w:ascii="Verdana" w:eastAsia="Microsoft Sans Serif" w:hAnsi="Verdana" w:cs="Microsoft Sans Serif"/>
          <w:sz w:val="24"/>
          <w:szCs w:val="24"/>
          <w:lang w:val="en-US" w:eastAsia="en-US" w:bidi="en-US"/>
        </w:rPr>
        <w:t>https://www.supersociedades.gov.co</w:t>
      </w:r>
      <w:r w:rsidRPr="00AD6C3D">
        <w:rPr>
          <w:rStyle w:val="Cuerpodeltexto22"/>
          <w:rFonts w:ascii="Verdana" w:hAnsi="Verdana"/>
          <w:sz w:val="24"/>
          <w:szCs w:val="24"/>
          <w:lang w:val="en-US" w:eastAsia="en-US" w:bidi="en-US"/>
        </w:rPr>
        <w:t xml:space="preserve">) </w:t>
      </w:r>
      <w:r w:rsidRPr="00AD6C3D">
        <w:rPr>
          <w:rStyle w:val="Cuerpodeltexto22"/>
          <w:rFonts w:ascii="Verdana" w:hAnsi="Verdana"/>
          <w:sz w:val="24"/>
          <w:szCs w:val="24"/>
        </w:rPr>
        <w:t>y</w:t>
      </w:r>
      <w:r w:rsidR="00E21560">
        <w:rPr>
          <w:rStyle w:val="Cuerpodeltexto22"/>
          <w:rFonts w:ascii="Verdana" w:hAnsi="Verdana"/>
          <w:sz w:val="24"/>
          <w:szCs w:val="24"/>
        </w:rPr>
        <w:t xml:space="preserve"> </w:t>
      </w:r>
      <w:r w:rsidRPr="00AD6C3D">
        <w:rPr>
          <w:rStyle w:val="Cuerpodeltexto22"/>
          <w:rFonts w:ascii="Verdana" w:hAnsi="Verdana"/>
          <w:sz w:val="24"/>
          <w:szCs w:val="24"/>
        </w:rPr>
        <w:t>a</w:t>
      </w:r>
      <w:r w:rsidR="00E21560">
        <w:rPr>
          <w:rStyle w:val="Cuerpodeltexto22"/>
          <w:rFonts w:ascii="Verdana" w:hAnsi="Verdana"/>
          <w:sz w:val="24"/>
          <w:szCs w:val="24"/>
        </w:rPr>
        <w:t xml:space="preserve"> </w:t>
      </w:r>
      <w:r w:rsidRPr="00AD6C3D">
        <w:rPr>
          <w:rStyle w:val="Cuerpodeltexto22"/>
          <w:rFonts w:ascii="Verdana" w:hAnsi="Verdana"/>
          <w:sz w:val="24"/>
          <w:szCs w:val="24"/>
        </w:rPr>
        <w:t>través</w:t>
      </w:r>
      <w:r w:rsidR="00E21560">
        <w:rPr>
          <w:rStyle w:val="Cuerpodeltexto22"/>
          <w:rFonts w:ascii="Verdana" w:hAnsi="Verdana"/>
          <w:sz w:val="24"/>
          <w:szCs w:val="24"/>
        </w:rPr>
        <w:t xml:space="preserve"> </w:t>
      </w:r>
      <w:r w:rsidRPr="00AD6C3D">
        <w:rPr>
          <w:rStyle w:val="Cuerpodeltexto22"/>
          <w:rFonts w:ascii="Verdana" w:hAnsi="Verdana"/>
          <w:sz w:val="24"/>
          <w:szCs w:val="24"/>
        </w:rPr>
        <w:t>del</w:t>
      </w:r>
      <w:r w:rsidR="00E21560">
        <w:rPr>
          <w:rStyle w:val="Cuerpodeltexto22"/>
          <w:rFonts w:ascii="Verdana" w:hAnsi="Verdana"/>
          <w:sz w:val="24"/>
          <w:szCs w:val="24"/>
        </w:rPr>
        <w:t xml:space="preserve"> </w:t>
      </w:r>
      <w:r w:rsidRPr="00AD6C3D">
        <w:rPr>
          <w:rStyle w:val="Cuerpodeltexto22"/>
          <w:rFonts w:ascii="Verdana" w:hAnsi="Verdana"/>
          <w:sz w:val="24"/>
          <w:szCs w:val="24"/>
        </w:rPr>
        <w:t>siguiente</w:t>
      </w:r>
      <w:r w:rsidR="00E21560">
        <w:rPr>
          <w:rStyle w:val="Cuerpodeltexto22"/>
          <w:rFonts w:ascii="Verdana" w:hAnsi="Verdana"/>
          <w:sz w:val="24"/>
          <w:szCs w:val="24"/>
        </w:rPr>
        <w:t xml:space="preserve"> </w:t>
      </w:r>
      <w:r w:rsidRPr="00AD6C3D">
        <w:rPr>
          <w:rStyle w:val="Cuerpodeltexto22"/>
          <w:rFonts w:ascii="Verdana" w:hAnsi="Verdana"/>
          <w:sz w:val="24"/>
          <w:szCs w:val="24"/>
        </w:rPr>
        <w:t>link:</w:t>
      </w:r>
      <w:r w:rsidR="00E21560">
        <w:rPr>
          <w:rStyle w:val="Cuerpodeltexto22"/>
          <w:rFonts w:ascii="Verdana" w:hAnsi="Verdana"/>
          <w:sz w:val="24"/>
          <w:szCs w:val="24"/>
        </w:rPr>
        <w:t xml:space="preserve"> </w:t>
      </w:r>
      <w:r w:rsidRPr="00E21560">
        <w:rPr>
          <w:rStyle w:val="Cuerpodeltexto23"/>
          <w:rFonts w:ascii="Verdana" w:eastAsia="Microsoft Sans Serif" w:hAnsi="Verdana" w:cs="Microsoft Sans Serif"/>
          <w:sz w:val="24"/>
          <w:szCs w:val="24"/>
          <w:lang w:val="es-ES" w:eastAsia="es-ES" w:bidi="es-ES"/>
        </w:rPr>
        <w:t>https://mi.ia.supersociedades.gov.co</w:t>
      </w:r>
      <w:r w:rsidRPr="00E21560">
        <w:rPr>
          <w:rStyle w:val="Cuerpodeltexto23"/>
          <w:rFonts w:ascii="Verdana" w:eastAsia="Microsoft Sans Serif" w:hAnsi="Verdana" w:cs="Microsoft Sans Serif"/>
          <w:sz w:val="24"/>
          <w:szCs w:val="24"/>
        </w:rPr>
        <w:t>.</w:t>
      </w:r>
    </w:p>
    <w:p w14:paraId="7290FE50" w14:textId="77777777" w:rsidR="00E21560" w:rsidRDefault="00E21560" w:rsidP="00AD6C3D">
      <w:pPr>
        <w:pStyle w:val="Sinespaciado"/>
        <w:jc w:val="both"/>
        <w:rPr>
          <w:rStyle w:val="Ttulo321"/>
          <w:rFonts w:ascii="Verdana" w:hAnsi="Verdana"/>
          <w:sz w:val="24"/>
          <w:szCs w:val="24"/>
        </w:rPr>
      </w:pPr>
      <w:bookmarkStart w:id="5" w:name="bookmark6"/>
    </w:p>
    <w:p w14:paraId="37217B12" w14:textId="291F2493" w:rsidR="001477ED" w:rsidRPr="00AD6C3D" w:rsidRDefault="00085A5E" w:rsidP="00AD6C3D">
      <w:pPr>
        <w:pStyle w:val="Sinespaciado"/>
        <w:jc w:val="both"/>
        <w:rPr>
          <w:rFonts w:ascii="Verdana" w:hAnsi="Verdana"/>
        </w:rPr>
      </w:pPr>
      <w:r w:rsidRPr="00AD6C3D">
        <w:rPr>
          <w:rStyle w:val="Ttulo321"/>
          <w:rFonts w:ascii="Verdana" w:hAnsi="Verdana"/>
          <w:sz w:val="24"/>
          <w:szCs w:val="24"/>
        </w:rPr>
        <w:t>Vínculo de descarga</w:t>
      </w:r>
      <w:r w:rsidRPr="00AD6C3D">
        <w:rPr>
          <w:rStyle w:val="Ttulo321"/>
          <w:rFonts w:ascii="Verdana" w:hAnsi="Verdana"/>
          <w:sz w:val="24"/>
          <w:szCs w:val="24"/>
        </w:rPr>
        <w:tab/>
        <w:t>de la</w:t>
      </w:r>
      <w:r w:rsidRPr="00AD6C3D">
        <w:rPr>
          <w:rStyle w:val="Ttulo321"/>
          <w:rFonts w:ascii="Verdana" w:hAnsi="Verdana"/>
          <w:sz w:val="24"/>
          <w:szCs w:val="24"/>
        </w:rPr>
        <w:tab/>
        <w:t>aplicación</w:t>
      </w:r>
      <w:r w:rsidRPr="00AD6C3D">
        <w:rPr>
          <w:rStyle w:val="Ttulo321"/>
          <w:rFonts w:ascii="Verdana" w:hAnsi="Verdana"/>
          <w:sz w:val="24"/>
          <w:szCs w:val="24"/>
        </w:rPr>
        <w:tab/>
        <w:t>de</w:t>
      </w:r>
      <w:bookmarkStart w:id="6" w:name="bookmark7"/>
      <w:bookmarkEnd w:id="5"/>
      <w:r w:rsidR="00E21560">
        <w:rPr>
          <w:rStyle w:val="Ttulo321"/>
          <w:rFonts w:ascii="Verdana" w:hAnsi="Verdana"/>
          <w:sz w:val="24"/>
          <w:szCs w:val="24"/>
        </w:rPr>
        <w:t xml:space="preserve"> </w:t>
      </w:r>
      <w:r w:rsidRPr="00AD6C3D">
        <w:rPr>
          <w:rStyle w:val="Ttulo321"/>
          <w:rFonts w:ascii="Verdana" w:hAnsi="Verdana"/>
          <w:sz w:val="24"/>
          <w:szCs w:val="24"/>
        </w:rPr>
        <w:t>autenticación biométrica</w:t>
      </w:r>
      <w:r w:rsidRPr="00AD6C3D">
        <w:rPr>
          <w:rStyle w:val="Ttulo3220pto"/>
          <w:rFonts w:ascii="Verdana" w:hAnsi="Verdana"/>
          <w:sz w:val="24"/>
          <w:szCs w:val="24"/>
        </w:rPr>
        <w:t>:</w:t>
      </w:r>
      <w:bookmarkEnd w:id="6"/>
    </w:p>
    <w:p w14:paraId="43C82462" w14:textId="77777777" w:rsidR="00E21560" w:rsidRDefault="00E21560" w:rsidP="00AD6C3D">
      <w:pPr>
        <w:pStyle w:val="Sinespaciado"/>
        <w:jc w:val="both"/>
        <w:rPr>
          <w:rStyle w:val="Cuerpodeltexto22"/>
          <w:rFonts w:ascii="Verdana" w:hAnsi="Verdana"/>
          <w:sz w:val="24"/>
          <w:szCs w:val="24"/>
        </w:rPr>
      </w:pPr>
    </w:p>
    <w:p w14:paraId="018B4D7B" w14:textId="370311FF"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lastRenderedPageBreak/>
        <w:t>La ruta de acceso al vínculo de descarga de la aplicación móvil para la validación biométrica estará disponible en la página web principal de la Superintendencia de</w:t>
      </w:r>
      <w:r w:rsidR="00E21560">
        <w:rPr>
          <w:rStyle w:val="Cuerpodeltexto22"/>
          <w:rFonts w:ascii="Verdana" w:hAnsi="Verdana"/>
          <w:sz w:val="24"/>
          <w:szCs w:val="24"/>
        </w:rPr>
        <w:t xml:space="preserve"> </w:t>
      </w:r>
      <w:r w:rsidRPr="00AD6C3D">
        <w:rPr>
          <w:rStyle w:val="Cuerpodeltexto22"/>
          <w:rFonts w:ascii="Verdana" w:hAnsi="Verdana"/>
          <w:sz w:val="24"/>
          <w:szCs w:val="24"/>
        </w:rPr>
        <w:t xml:space="preserve">Sociedades </w:t>
      </w:r>
      <w:r w:rsidRPr="00AD6C3D">
        <w:rPr>
          <w:rStyle w:val="Cuerpodeltexto22"/>
          <w:rFonts w:ascii="Verdana" w:hAnsi="Verdana"/>
          <w:sz w:val="24"/>
          <w:szCs w:val="24"/>
          <w:lang w:val="en-US" w:eastAsia="en-US" w:bidi="en-US"/>
        </w:rPr>
        <w:t>(https:/</w:t>
      </w:r>
      <w:r w:rsidRPr="00E21560">
        <w:rPr>
          <w:rStyle w:val="Cuerpodeltexto22"/>
          <w:rFonts w:ascii="Verdana" w:eastAsia="Microsoft Sans Serif" w:hAnsi="Verdana" w:cs="Microsoft Sans Serif"/>
          <w:sz w:val="24"/>
          <w:szCs w:val="24"/>
          <w:lang w:val="en-US" w:eastAsia="en-US" w:bidi="en-US"/>
        </w:rPr>
        <w:t>/</w:t>
      </w:r>
      <w:r w:rsidRPr="00E21560">
        <w:rPr>
          <w:rStyle w:val="Cuerpodeltexto22"/>
          <w:rFonts w:ascii="Verdana" w:eastAsia="Microsoft Sans Serif" w:hAnsi="Verdana" w:cs="Microsoft Sans Serif"/>
          <w:sz w:val="24"/>
          <w:szCs w:val="24"/>
        </w:rPr>
        <w:t>www.supersociedades.gov.co</w:t>
      </w:r>
      <w:r w:rsidRPr="00E21560">
        <w:rPr>
          <w:rStyle w:val="Cuerpodeltexto22"/>
          <w:rFonts w:ascii="Verdana" w:eastAsia="Microsoft Sans Serif" w:hAnsi="Verdana" w:cs="Microsoft Sans Serif"/>
          <w:sz w:val="24"/>
          <w:szCs w:val="24"/>
          <w:lang w:val="en-US" w:eastAsia="en-US" w:bidi="en-US"/>
        </w:rPr>
        <w:t>)</w:t>
      </w:r>
      <w:r w:rsidRPr="00AD6C3D">
        <w:rPr>
          <w:rStyle w:val="Cuerpodeltexto22"/>
          <w:rFonts w:ascii="Verdana" w:hAnsi="Verdana"/>
          <w:sz w:val="24"/>
          <w:szCs w:val="24"/>
          <w:lang w:val="en-US" w:eastAsia="en-US" w:bidi="en-US"/>
        </w:rPr>
        <w:t xml:space="preserve">, </w:t>
      </w:r>
      <w:r w:rsidRPr="00AD6C3D">
        <w:rPr>
          <w:rStyle w:val="Cuerpodeltexto22"/>
          <w:rFonts w:ascii="Verdana" w:hAnsi="Verdana"/>
          <w:sz w:val="24"/>
          <w:szCs w:val="24"/>
        </w:rPr>
        <w:t xml:space="preserve">en el siguiente link: </w:t>
      </w:r>
      <w:r w:rsidRPr="00E21560">
        <w:rPr>
          <w:rStyle w:val="Cuerpodeltexto23"/>
          <w:rFonts w:ascii="Verdana" w:eastAsia="Microsoft Sans Serif" w:hAnsi="Verdana" w:cs="Microsoft Sans Serif"/>
          <w:sz w:val="24"/>
          <w:szCs w:val="24"/>
          <w:lang w:val="es-ES" w:eastAsia="es-ES" w:bidi="es-ES"/>
        </w:rPr>
        <w:t>https://mi.ia.supersociedades,</w:t>
      </w:r>
      <w:r w:rsidRPr="00AD6C3D">
        <w:rPr>
          <w:rStyle w:val="Cuerpodeltexto22"/>
          <w:rFonts w:ascii="Verdana" w:hAnsi="Verdana"/>
          <w:sz w:val="24"/>
          <w:szCs w:val="24"/>
        </w:rPr>
        <w:t xml:space="preserve"> en el App Store de Apple y el Google Play de Android.</w:t>
      </w:r>
    </w:p>
    <w:p w14:paraId="323E22CF" w14:textId="77777777" w:rsidR="00E21560" w:rsidRDefault="00E21560" w:rsidP="00AD6C3D">
      <w:pPr>
        <w:pStyle w:val="Sinespaciado"/>
        <w:jc w:val="both"/>
        <w:rPr>
          <w:rStyle w:val="Ttulo321"/>
          <w:rFonts w:ascii="Verdana" w:hAnsi="Verdana"/>
          <w:sz w:val="24"/>
          <w:szCs w:val="24"/>
        </w:rPr>
      </w:pPr>
      <w:bookmarkStart w:id="7" w:name="bookmark8"/>
    </w:p>
    <w:p w14:paraId="5828091A" w14:textId="0BD62B0C" w:rsidR="001477ED" w:rsidRPr="00AD6C3D" w:rsidRDefault="00085A5E" w:rsidP="00AD6C3D">
      <w:pPr>
        <w:pStyle w:val="Sinespaciado"/>
        <w:jc w:val="both"/>
        <w:rPr>
          <w:rFonts w:ascii="Verdana" w:hAnsi="Verdana"/>
        </w:rPr>
      </w:pPr>
      <w:r w:rsidRPr="00AD6C3D">
        <w:rPr>
          <w:rStyle w:val="Ttulo321"/>
          <w:rFonts w:ascii="Verdana" w:hAnsi="Verdana"/>
          <w:sz w:val="24"/>
          <w:szCs w:val="24"/>
        </w:rPr>
        <w:t>Capacidad de acceso a internet:</w:t>
      </w:r>
      <w:bookmarkEnd w:id="7"/>
    </w:p>
    <w:p w14:paraId="299CAD1B" w14:textId="77777777" w:rsidR="00E21560" w:rsidRDefault="00E21560" w:rsidP="00AD6C3D">
      <w:pPr>
        <w:pStyle w:val="Sinespaciado"/>
        <w:jc w:val="both"/>
        <w:rPr>
          <w:rStyle w:val="Cuerpodeltexto22"/>
          <w:rFonts w:ascii="Verdana" w:hAnsi="Verdana"/>
          <w:sz w:val="24"/>
          <w:szCs w:val="24"/>
        </w:rPr>
      </w:pPr>
    </w:p>
    <w:p w14:paraId="12F204BD" w14:textId="14CA2290"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Para ingresar las solicitudes a los procedimientos de insolvencia, los solicitantes deben contar con una conexión de internet con ancho de banda de mínimo 5 megabytes por segundo.</w:t>
      </w:r>
    </w:p>
    <w:p w14:paraId="58802BF7" w14:textId="77777777" w:rsidR="00E21560" w:rsidRDefault="00E21560" w:rsidP="00AD6C3D">
      <w:pPr>
        <w:pStyle w:val="Sinespaciado"/>
        <w:jc w:val="both"/>
        <w:rPr>
          <w:rStyle w:val="Ttulo321"/>
          <w:rFonts w:ascii="Verdana" w:hAnsi="Verdana"/>
          <w:sz w:val="24"/>
          <w:szCs w:val="24"/>
        </w:rPr>
      </w:pPr>
      <w:bookmarkStart w:id="8" w:name="bookmark9"/>
    </w:p>
    <w:p w14:paraId="69AC80E1" w14:textId="7AA9A086" w:rsidR="001477ED" w:rsidRPr="00AD6C3D" w:rsidRDefault="00085A5E" w:rsidP="00AD6C3D">
      <w:pPr>
        <w:pStyle w:val="Sinespaciado"/>
        <w:jc w:val="both"/>
        <w:rPr>
          <w:rFonts w:ascii="Verdana" w:hAnsi="Verdana"/>
        </w:rPr>
      </w:pPr>
      <w:r w:rsidRPr="00AD6C3D">
        <w:rPr>
          <w:rStyle w:val="Ttulo321"/>
          <w:rFonts w:ascii="Verdana" w:hAnsi="Verdana"/>
          <w:sz w:val="24"/>
          <w:szCs w:val="24"/>
        </w:rPr>
        <w:t>Cumplimiento de requerimientos técnicos:</w:t>
      </w:r>
      <w:bookmarkEnd w:id="8"/>
    </w:p>
    <w:p w14:paraId="156BB355" w14:textId="77777777" w:rsidR="00E21560" w:rsidRDefault="00E21560" w:rsidP="00AD6C3D">
      <w:pPr>
        <w:pStyle w:val="Sinespaciado"/>
        <w:jc w:val="both"/>
        <w:rPr>
          <w:rStyle w:val="Cuerpodeltexto22"/>
          <w:rFonts w:ascii="Verdana" w:hAnsi="Verdana"/>
          <w:sz w:val="24"/>
          <w:szCs w:val="24"/>
        </w:rPr>
      </w:pPr>
    </w:p>
    <w:p w14:paraId="19D916C0" w14:textId="1EC24C4C"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 xml:space="preserve">Al momento de diligenciar los formularios de solicitud, los usuarios certifican el cumplimiento de su parte, de los requerimientos técnicos mínimos contemplados en este Manual Operativo de Usuario </w:t>
      </w:r>
      <w:r w:rsidRPr="00AD6C3D">
        <w:rPr>
          <w:rStyle w:val="Cuerpodeltexto212ptoVersales"/>
          <w:rFonts w:ascii="Verdana" w:hAnsi="Verdana"/>
        </w:rPr>
        <w:t>(“M</w:t>
      </w:r>
      <w:r w:rsidR="00E21560">
        <w:rPr>
          <w:rStyle w:val="Cuerpodeltexto212ptoVersales"/>
          <w:rFonts w:ascii="Verdana" w:hAnsi="Verdana"/>
        </w:rPr>
        <w:t>O</w:t>
      </w:r>
      <w:r w:rsidRPr="00AD6C3D">
        <w:rPr>
          <w:rStyle w:val="Cuerpodeltexto212ptoVersales"/>
          <w:rFonts w:ascii="Verdana" w:hAnsi="Verdana"/>
        </w:rPr>
        <w:t>U”).</w:t>
      </w:r>
    </w:p>
    <w:p w14:paraId="56147FEF" w14:textId="77777777" w:rsidR="00E21560" w:rsidRDefault="00E21560" w:rsidP="00AD6C3D">
      <w:pPr>
        <w:pStyle w:val="Sinespaciado"/>
        <w:jc w:val="both"/>
        <w:rPr>
          <w:rStyle w:val="Ttulo321"/>
          <w:rFonts w:ascii="Verdana" w:hAnsi="Verdana"/>
          <w:sz w:val="24"/>
          <w:szCs w:val="24"/>
        </w:rPr>
      </w:pPr>
      <w:bookmarkStart w:id="9" w:name="bookmark10"/>
    </w:p>
    <w:p w14:paraId="384A8384" w14:textId="1EF5C85E" w:rsidR="001477ED" w:rsidRPr="00AD6C3D" w:rsidRDefault="00085A5E" w:rsidP="00AD6C3D">
      <w:pPr>
        <w:pStyle w:val="Sinespaciado"/>
        <w:jc w:val="both"/>
        <w:rPr>
          <w:rFonts w:ascii="Verdana" w:hAnsi="Verdana"/>
        </w:rPr>
      </w:pPr>
      <w:r w:rsidRPr="00AD6C3D">
        <w:rPr>
          <w:rStyle w:val="Ttulo321"/>
          <w:rFonts w:ascii="Verdana" w:hAnsi="Verdana"/>
          <w:sz w:val="24"/>
          <w:szCs w:val="24"/>
        </w:rPr>
        <w:t>Soporte Técnico de la Superintendencia:</w:t>
      </w:r>
      <w:bookmarkEnd w:id="9"/>
    </w:p>
    <w:p w14:paraId="30ADE49E" w14:textId="77777777" w:rsidR="00E21560" w:rsidRDefault="00E21560" w:rsidP="00AD6C3D">
      <w:pPr>
        <w:pStyle w:val="Sinespaciado"/>
        <w:jc w:val="both"/>
        <w:rPr>
          <w:rStyle w:val="Cuerpodeltexto22"/>
          <w:rFonts w:ascii="Verdana" w:hAnsi="Verdana"/>
          <w:sz w:val="24"/>
          <w:szCs w:val="24"/>
        </w:rPr>
      </w:pPr>
    </w:p>
    <w:p w14:paraId="1DA42889" w14:textId="6B7CE018"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La Superintendencia de Sociedades dará soporte técnico a los usuarios que utilicen el Módulo de Insolvencia (“MI”) a través de todos sus canales dispuestos para la atención al ciudadano. Los solicitantes que no cuenten con las herramientas tecnológicas para hacer una radicación a través del Módulo de Insolvencia (“MI”), podrá comunicarse a la Superintendencia de Sociedades a la línea telefónica (1) 220</w:t>
      </w:r>
      <w:r w:rsidRPr="00AD6C3D">
        <w:rPr>
          <w:rStyle w:val="Cuerpodeltexto22"/>
          <w:rFonts w:ascii="Verdana" w:hAnsi="Verdana"/>
          <w:sz w:val="24"/>
          <w:szCs w:val="24"/>
        </w:rPr>
        <w:softHyphen/>
        <w:t xml:space="preserve">1000, de manera que se le permita la radicación por correo electrónico o hacer uso de los elementos tecnológicos que la Entidad habilitará para la presentación de solicitudes </w:t>
      </w:r>
      <w:r w:rsidRPr="00E21560">
        <w:rPr>
          <w:rStyle w:val="Cuerpodeltexto2NegritaCursiva2"/>
          <w:rFonts w:ascii="Verdana" w:hAnsi="Verdana"/>
          <w:b w:val="0"/>
          <w:bCs w:val="0"/>
          <w:sz w:val="24"/>
          <w:szCs w:val="24"/>
        </w:rPr>
        <w:t>in situ,</w:t>
      </w:r>
      <w:r w:rsidRPr="00AD6C3D">
        <w:rPr>
          <w:rStyle w:val="Cuerpodeltexto22"/>
          <w:rFonts w:ascii="Verdana" w:hAnsi="Verdana"/>
          <w:sz w:val="24"/>
          <w:szCs w:val="24"/>
        </w:rPr>
        <w:t xml:space="preserve"> en cada una de sus sedes, las cuales estarán disponibles una vez superado el aislamiento preventivo obligatorio.</w:t>
      </w:r>
    </w:p>
    <w:p w14:paraId="16BD21CE" w14:textId="77777777" w:rsidR="00E21560" w:rsidRDefault="00E21560" w:rsidP="00AD6C3D">
      <w:pPr>
        <w:pStyle w:val="Sinespaciado"/>
        <w:jc w:val="both"/>
        <w:rPr>
          <w:rStyle w:val="Ttulo321"/>
          <w:rFonts w:ascii="Verdana" w:hAnsi="Verdana"/>
          <w:sz w:val="24"/>
          <w:szCs w:val="24"/>
        </w:rPr>
      </w:pPr>
      <w:bookmarkStart w:id="10" w:name="bookmark11"/>
    </w:p>
    <w:p w14:paraId="3DB3D17B" w14:textId="1A284A75" w:rsidR="001477ED" w:rsidRPr="00AD6C3D" w:rsidRDefault="00085A5E" w:rsidP="00AD6C3D">
      <w:pPr>
        <w:pStyle w:val="Sinespaciado"/>
        <w:jc w:val="both"/>
        <w:rPr>
          <w:rFonts w:ascii="Verdana" w:hAnsi="Verdana"/>
        </w:rPr>
      </w:pPr>
      <w:r w:rsidRPr="00AD6C3D">
        <w:rPr>
          <w:rStyle w:val="Ttulo321"/>
          <w:rFonts w:ascii="Verdana" w:hAnsi="Verdana"/>
          <w:sz w:val="24"/>
          <w:szCs w:val="24"/>
        </w:rPr>
        <w:t>INGRESO DE LA SOLICITUD</w:t>
      </w:r>
      <w:bookmarkEnd w:id="10"/>
    </w:p>
    <w:p w14:paraId="0CBF7E60" w14:textId="77777777" w:rsidR="00E21560" w:rsidRDefault="00E21560" w:rsidP="00AD6C3D">
      <w:pPr>
        <w:pStyle w:val="Sinespaciado"/>
        <w:jc w:val="both"/>
        <w:rPr>
          <w:rStyle w:val="Ttulo321"/>
          <w:rFonts w:ascii="Verdana" w:hAnsi="Verdana"/>
          <w:sz w:val="24"/>
          <w:szCs w:val="24"/>
        </w:rPr>
      </w:pPr>
      <w:bookmarkStart w:id="11" w:name="bookmark12"/>
    </w:p>
    <w:p w14:paraId="367840FD" w14:textId="29302DA3" w:rsidR="001477ED" w:rsidRPr="00AD6C3D" w:rsidRDefault="00085A5E" w:rsidP="00E21560">
      <w:pPr>
        <w:pStyle w:val="Sinespaciado"/>
        <w:numPr>
          <w:ilvl w:val="0"/>
          <w:numId w:val="3"/>
        </w:numPr>
        <w:jc w:val="both"/>
        <w:rPr>
          <w:rFonts w:ascii="Verdana" w:hAnsi="Verdana"/>
        </w:rPr>
      </w:pPr>
      <w:r w:rsidRPr="00AD6C3D">
        <w:rPr>
          <w:rStyle w:val="Ttulo321"/>
          <w:rFonts w:ascii="Verdana" w:hAnsi="Verdana"/>
          <w:sz w:val="24"/>
          <w:szCs w:val="24"/>
        </w:rPr>
        <w:t xml:space="preserve">Validación biométrica en </w:t>
      </w:r>
      <w:proofErr w:type="spellStart"/>
      <w:r w:rsidRPr="00AD6C3D">
        <w:rPr>
          <w:rStyle w:val="Ttulo321"/>
          <w:rFonts w:ascii="Verdana" w:hAnsi="Verdana"/>
          <w:sz w:val="24"/>
          <w:szCs w:val="24"/>
        </w:rPr>
        <w:t>SignApp</w:t>
      </w:r>
      <w:bookmarkEnd w:id="11"/>
      <w:proofErr w:type="spellEnd"/>
    </w:p>
    <w:p w14:paraId="50C0CB1F" w14:textId="77777777" w:rsidR="00E21560" w:rsidRDefault="00E21560" w:rsidP="00AD6C3D">
      <w:pPr>
        <w:pStyle w:val="Sinespaciado"/>
        <w:jc w:val="both"/>
        <w:rPr>
          <w:rStyle w:val="Cuerpodeltexto22"/>
          <w:rFonts w:ascii="Verdana" w:hAnsi="Verdana"/>
          <w:sz w:val="24"/>
          <w:szCs w:val="24"/>
        </w:rPr>
      </w:pPr>
    </w:p>
    <w:p w14:paraId="3E61F391" w14:textId="28C2B5AF" w:rsidR="001477ED" w:rsidRPr="00AD6C3D" w:rsidRDefault="00085A5E" w:rsidP="00AD6C3D">
      <w:pPr>
        <w:pStyle w:val="Sinespaciado"/>
        <w:jc w:val="both"/>
        <w:rPr>
          <w:rFonts w:ascii="Verdana" w:hAnsi="Verdana"/>
        </w:rPr>
        <w:sectPr w:rsidR="001477ED" w:rsidRPr="00AD6C3D" w:rsidSect="00AD6C3D">
          <w:pgSz w:w="12240" w:h="15840" w:code="1"/>
          <w:pgMar w:top="1418" w:right="1701" w:bottom="1418" w:left="1701" w:header="709" w:footer="125" w:gutter="0"/>
          <w:cols w:space="720"/>
          <w:noEndnote/>
          <w:docGrid w:linePitch="360"/>
        </w:sectPr>
      </w:pPr>
      <w:r w:rsidRPr="00AD6C3D">
        <w:rPr>
          <w:rStyle w:val="Cuerpodeltexto22"/>
          <w:rFonts w:ascii="Verdana" w:hAnsi="Verdana"/>
          <w:sz w:val="24"/>
          <w:szCs w:val="24"/>
        </w:rPr>
        <w:t xml:space="preserve">La biometría es un mecanismo para reconocer a una persona por un rasgo único e intransferible. El componente de validación biométrica a utilizar en el Módulo de Insolvencia (“MI”), denominado </w:t>
      </w:r>
      <w:proofErr w:type="spellStart"/>
      <w:r w:rsidRPr="00AD6C3D">
        <w:rPr>
          <w:rStyle w:val="Cuerpodeltexto22"/>
          <w:rFonts w:ascii="Verdana" w:hAnsi="Verdana"/>
          <w:sz w:val="24"/>
          <w:szCs w:val="24"/>
        </w:rPr>
        <w:t>SignApp</w:t>
      </w:r>
      <w:proofErr w:type="spellEnd"/>
      <w:r w:rsidRPr="00AD6C3D">
        <w:rPr>
          <w:rStyle w:val="Cuerpodeltexto22"/>
          <w:rFonts w:ascii="Verdana" w:hAnsi="Verdana"/>
          <w:sz w:val="24"/>
          <w:szCs w:val="24"/>
        </w:rPr>
        <w:t>, permite validar la foto de una persona, el código PDF 417 de la cédula y una prueba de vida en vídeo. Los datos de identificación son cruzados entre sí y validados.</w:t>
      </w:r>
    </w:p>
    <w:p w14:paraId="4EC9CA5B" w14:textId="0F3D4838"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lastRenderedPageBreak/>
        <w:t xml:space="preserve">Descargar la aplicación </w:t>
      </w:r>
      <w:proofErr w:type="spellStart"/>
      <w:r w:rsidRPr="00AD6C3D">
        <w:rPr>
          <w:rStyle w:val="Cuerpodeltexto22"/>
          <w:rFonts w:ascii="Verdana" w:hAnsi="Verdana"/>
          <w:sz w:val="24"/>
          <w:szCs w:val="24"/>
        </w:rPr>
        <w:t>SignApp</w:t>
      </w:r>
      <w:proofErr w:type="spellEnd"/>
      <w:r w:rsidRPr="00AD6C3D">
        <w:rPr>
          <w:rStyle w:val="Cuerpodeltexto22"/>
          <w:rFonts w:ascii="Verdana" w:hAnsi="Verdana"/>
          <w:sz w:val="24"/>
          <w:szCs w:val="24"/>
        </w:rPr>
        <w:t xml:space="preserve"> desde la tienda Google Play o Apple App Store e iniciar el proceso seleccionando la opción "Iniciar autenticación”.</w:t>
      </w:r>
    </w:p>
    <w:p w14:paraId="0AD578AB" w14:textId="34AF1620" w:rsidR="00E21560" w:rsidRDefault="00E21560" w:rsidP="00E21560">
      <w:pPr>
        <w:pStyle w:val="Sinespaciado"/>
        <w:jc w:val="center"/>
        <w:rPr>
          <w:rStyle w:val="Cuerpodeltexto22"/>
          <w:rFonts w:ascii="Verdana" w:hAnsi="Verdana"/>
          <w:sz w:val="24"/>
          <w:szCs w:val="24"/>
        </w:rPr>
      </w:pPr>
      <w:r>
        <w:rPr>
          <w:rStyle w:val="Cuerpodeltexto22"/>
          <w:rFonts w:ascii="Verdana" w:hAnsi="Verdana"/>
          <w:noProof/>
          <w:sz w:val="24"/>
          <w:szCs w:val="24"/>
        </w:rPr>
        <w:drawing>
          <wp:inline distT="0" distB="0" distL="0" distR="0" wp14:anchorId="34A4661F" wp14:editId="0E590E80">
            <wp:extent cx="1685984" cy="3400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3691" cy="3415970"/>
                    </a:xfrm>
                    <a:prstGeom prst="rect">
                      <a:avLst/>
                    </a:prstGeom>
                    <a:noFill/>
                    <a:ln>
                      <a:noFill/>
                    </a:ln>
                  </pic:spPr>
                </pic:pic>
              </a:graphicData>
            </a:graphic>
          </wp:inline>
        </w:drawing>
      </w:r>
    </w:p>
    <w:p w14:paraId="167483AB" w14:textId="77777777" w:rsidR="00E21560" w:rsidRDefault="00E21560" w:rsidP="00AD6C3D">
      <w:pPr>
        <w:pStyle w:val="Sinespaciado"/>
        <w:jc w:val="both"/>
        <w:rPr>
          <w:rStyle w:val="Cuerpodeltexto22"/>
          <w:rFonts w:ascii="Verdana" w:hAnsi="Verdana"/>
          <w:sz w:val="24"/>
          <w:szCs w:val="24"/>
        </w:rPr>
      </w:pPr>
    </w:p>
    <w:p w14:paraId="0D9EE9B8" w14:textId="24FCD0F0"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Tomar la Cédula de Ciudadanía y ubicar el código de barras en el recuadro verde que muestra la aplicación, y esperar a que la aplicación realice la validación del código.</w:t>
      </w:r>
    </w:p>
    <w:p w14:paraId="11E85544" w14:textId="77777777" w:rsidR="00E21560" w:rsidRDefault="00E21560" w:rsidP="00AD6C3D">
      <w:pPr>
        <w:pStyle w:val="Sinespaciado"/>
        <w:jc w:val="both"/>
        <w:rPr>
          <w:rStyle w:val="Cuerpodeltexto22"/>
          <w:rFonts w:ascii="Verdana" w:hAnsi="Verdana"/>
          <w:sz w:val="24"/>
          <w:szCs w:val="24"/>
        </w:rPr>
      </w:pPr>
    </w:p>
    <w:p w14:paraId="2E64E63E" w14:textId="78F1C722" w:rsidR="00E21560" w:rsidRPr="00AD6C3D" w:rsidRDefault="00E21560" w:rsidP="00E21560">
      <w:pPr>
        <w:pStyle w:val="Sinespaciado"/>
        <w:jc w:val="center"/>
        <w:rPr>
          <w:rFonts w:ascii="Verdana" w:hAnsi="Verdana"/>
        </w:rPr>
        <w:sectPr w:rsidR="00E21560" w:rsidRPr="00AD6C3D" w:rsidSect="00AD6C3D">
          <w:pgSz w:w="12240" w:h="15840" w:code="1"/>
          <w:pgMar w:top="1418" w:right="1701" w:bottom="1418" w:left="1701" w:header="709" w:footer="125" w:gutter="0"/>
          <w:cols w:space="720"/>
          <w:noEndnote/>
          <w:docGrid w:linePitch="360"/>
        </w:sectPr>
      </w:pPr>
      <w:r>
        <w:rPr>
          <w:rFonts w:ascii="Verdana" w:hAnsi="Verdana"/>
          <w:noProof/>
        </w:rPr>
        <w:drawing>
          <wp:inline distT="0" distB="0" distL="0" distR="0" wp14:anchorId="3C9FB303" wp14:editId="5B13E31E">
            <wp:extent cx="1720466" cy="3476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194" cy="3490221"/>
                    </a:xfrm>
                    <a:prstGeom prst="rect">
                      <a:avLst/>
                    </a:prstGeom>
                    <a:noFill/>
                    <a:ln>
                      <a:noFill/>
                    </a:ln>
                  </pic:spPr>
                </pic:pic>
              </a:graphicData>
            </a:graphic>
          </wp:inline>
        </w:drawing>
      </w:r>
    </w:p>
    <w:p w14:paraId="6FE1A28D" w14:textId="191BCF86"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lastRenderedPageBreak/>
        <w:t>Tomar la Cédula de Ciudadanía del lado en el que aparece la huella y ubicarla en el recuadro verde que muestra la aplicación, y dar clic en la opción "Tomar foto”.</w:t>
      </w:r>
    </w:p>
    <w:p w14:paraId="5AF4F589" w14:textId="027C68E8" w:rsidR="00E21560" w:rsidRDefault="00E21560" w:rsidP="00AD6C3D">
      <w:pPr>
        <w:pStyle w:val="Sinespaciado"/>
        <w:jc w:val="both"/>
        <w:rPr>
          <w:rStyle w:val="Cuerpodeltexto22"/>
          <w:rFonts w:ascii="Verdana" w:hAnsi="Verdana"/>
          <w:sz w:val="24"/>
          <w:szCs w:val="24"/>
        </w:rPr>
      </w:pPr>
    </w:p>
    <w:p w14:paraId="79D1417A" w14:textId="5D523B68" w:rsidR="00E21560" w:rsidRDefault="00E21560" w:rsidP="00E21560">
      <w:pPr>
        <w:pStyle w:val="Sinespaciado"/>
        <w:jc w:val="center"/>
        <w:rPr>
          <w:rStyle w:val="Cuerpodeltexto22"/>
          <w:rFonts w:ascii="Verdana" w:hAnsi="Verdana"/>
          <w:sz w:val="24"/>
          <w:szCs w:val="24"/>
        </w:rPr>
      </w:pPr>
      <w:r>
        <w:rPr>
          <w:rStyle w:val="Cuerpodeltexto22"/>
          <w:rFonts w:ascii="Verdana" w:hAnsi="Verdana"/>
          <w:noProof/>
          <w:sz w:val="24"/>
          <w:szCs w:val="24"/>
        </w:rPr>
        <w:drawing>
          <wp:inline distT="0" distB="0" distL="0" distR="0" wp14:anchorId="2EE71F43" wp14:editId="1F2702C2">
            <wp:extent cx="1647826" cy="3295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4423" cy="3308844"/>
                    </a:xfrm>
                    <a:prstGeom prst="rect">
                      <a:avLst/>
                    </a:prstGeom>
                    <a:noFill/>
                    <a:ln>
                      <a:noFill/>
                    </a:ln>
                  </pic:spPr>
                </pic:pic>
              </a:graphicData>
            </a:graphic>
          </wp:inline>
        </w:drawing>
      </w:r>
    </w:p>
    <w:p w14:paraId="3B4370AF" w14:textId="2546B76D" w:rsidR="00E21560" w:rsidRDefault="00E21560" w:rsidP="00AD6C3D">
      <w:pPr>
        <w:pStyle w:val="Sinespaciado"/>
        <w:jc w:val="both"/>
        <w:rPr>
          <w:rStyle w:val="Cuerpodeltexto22"/>
          <w:rFonts w:ascii="Verdana" w:hAnsi="Verdana"/>
          <w:sz w:val="24"/>
          <w:szCs w:val="24"/>
        </w:rPr>
      </w:pPr>
    </w:p>
    <w:p w14:paraId="5F5DD683" w14:textId="0961E70D" w:rsidR="00E21560"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Tomar la Cédula de Ciudadanía del lado en el que aparece la fotografía y ubicar el documento en el recuadro verde que muestra la aplicación, y dar clic en la opción "Tomar foto”.</w:t>
      </w:r>
    </w:p>
    <w:p w14:paraId="0BE9A01D" w14:textId="77777777" w:rsidR="00E21560" w:rsidRDefault="00E21560" w:rsidP="00AD6C3D">
      <w:pPr>
        <w:pStyle w:val="Sinespaciado"/>
        <w:jc w:val="both"/>
        <w:rPr>
          <w:rStyle w:val="Cuerpodeltexto22"/>
          <w:rFonts w:ascii="Verdana" w:hAnsi="Verdana"/>
          <w:sz w:val="24"/>
          <w:szCs w:val="24"/>
        </w:rPr>
      </w:pPr>
    </w:p>
    <w:p w14:paraId="3E25E6BF" w14:textId="25900CC3" w:rsidR="00E21560" w:rsidRPr="00AD6C3D" w:rsidRDefault="00E21560" w:rsidP="00E21560">
      <w:pPr>
        <w:pStyle w:val="Sinespaciado"/>
        <w:jc w:val="center"/>
        <w:rPr>
          <w:rFonts w:ascii="Verdana" w:hAnsi="Verdana"/>
        </w:rPr>
        <w:sectPr w:rsidR="00E21560" w:rsidRPr="00AD6C3D" w:rsidSect="00AD6C3D">
          <w:pgSz w:w="12240" w:h="15840" w:code="1"/>
          <w:pgMar w:top="1418" w:right="1701" w:bottom="1418" w:left="1701" w:header="709" w:footer="125" w:gutter="0"/>
          <w:cols w:space="720"/>
          <w:noEndnote/>
          <w:docGrid w:linePitch="360"/>
        </w:sectPr>
      </w:pPr>
      <w:r>
        <w:rPr>
          <w:rFonts w:ascii="Verdana" w:hAnsi="Verdana"/>
          <w:noProof/>
        </w:rPr>
        <w:drawing>
          <wp:inline distT="0" distB="0" distL="0" distR="0" wp14:anchorId="74F6BDEF" wp14:editId="4311CC4B">
            <wp:extent cx="1633538" cy="3267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7090" cy="3274178"/>
                    </a:xfrm>
                    <a:prstGeom prst="rect">
                      <a:avLst/>
                    </a:prstGeom>
                    <a:noFill/>
                    <a:ln>
                      <a:noFill/>
                    </a:ln>
                  </pic:spPr>
                </pic:pic>
              </a:graphicData>
            </a:graphic>
          </wp:inline>
        </w:drawing>
      </w:r>
    </w:p>
    <w:p w14:paraId="4F11FA0A" w14:textId="36A199E1"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lastRenderedPageBreak/>
        <w:t>Ubicar el rostro en el óvalo que muestra la aplicación y dar clic en la opción "Tomar foto”.</w:t>
      </w:r>
    </w:p>
    <w:p w14:paraId="70991890" w14:textId="3C50459F" w:rsidR="00E21560" w:rsidRDefault="00E21560" w:rsidP="00AD6C3D">
      <w:pPr>
        <w:pStyle w:val="Sinespaciado"/>
        <w:jc w:val="both"/>
        <w:rPr>
          <w:rStyle w:val="Cuerpodeltexto22"/>
          <w:rFonts w:ascii="Verdana" w:hAnsi="Verdana"/>
          <w:sz w:val="24"/>
          <w:szCs w:val="24"/>
        </w:rPr>
      </w:pPr>
    </w:p>
    <w:p w14:paraId="6E8BC198" w14:textId="043F5F5C" w:rsidR="00E21560" w:rsidRDefault="00E21560" w:rsidP="00E21560">
      <w:pPr>
        <w:pStyle w:val="Sinespaciado"/>
        <w:jc w:val="center"/>
        <w:rPr>
          <w:rStyle w:val="Cuerpodeltexto22"/>
          <w:rFonts w:ascii="Verdana" w:hAnsi="Verdana"/>
          <w:sz w:val="24"/>
          <w:szCs w:val="24"/>
        </w:rPr>
      </w:pPr>
      <w:r>
        <w:rPr>
          <w:rStyle w:val="Cuerpodeltexto22"/>
          <w:rFonts w:ascii="Verdana" w:hAnsi="Verdana"/>
          <w:noProof/>
          <w:sz w:val="24"/>
          <w:szCs w:val="24"/>
        </w:rPr>
        <w:drawing>
          <wp:inline distT="0" distB="0" distL="0" distR="0" wp14:anchorId="2F80C33A" wp14:editId="43129515">
            <wp:extent cx="1602614" cy="3276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114" cy="3318512"/>
                    </a:xfrm>
                    <a:prstGeom prst="rect">
                      <a:avLst/>
                    </a:prstGeom>
                    <a:noFill/>
                    <a:ln>
                      <a:noFill/>
                    </a:ln>
                  </pic:spPr>
                </pic:pic>
              </a:graphicData>
            </a:graphic>
          </wp:inline>
        </w:drawing>
      </w:r>
    </w:p>
    <w:p w14:paraId="3F2B7191" w14:textId="00B08C77" w:rsidR="00E21560" w:rsidRDefault="00E21560" w:rsidP="00AD6C3D">
      <w:pPr>
        <w:pStyle w:val="Sinespaciado"/>
        <w:jc w:val="both"/>
        <w:rPr>
          <w:rStyle w:val="Cuerpodeltexto22"/>
          <w:rFonts w:ascii="Verdana" w:hAnsi="Verdana"/>
          <w:sz w:val="24"/>
          <w:szCs w:val="24"/>
        </w:rPr>
      </w:pPr>
    </w:p>
    <w:p w14:paraId="054A78B4" w14:textId="3403C263" w:rsidR="00E21560" w:rsidRDefault="00085A5E" w:rsidP="00E21560">
      <w:pPr>
        <w:pStyle w:val="Sinespaciado"/>
        <w:jc w:val="both"/>
        <w:rPr>
          <w:rStyle w:val="Cuerpodeltexto22"/>
          <w:rFonts w:ascii="Verdana" w:hAnsi="Verdana"/>
          <w:sz w:val="24"/>
          <w:szCs w:val="24"/>
        </w:rPr>
      </w:pPr>
      <w:r w:rsidRPr="00AD6C3D">
        <w:rPr>
          <w:rStyle w:val="Cuerpodeltexto22"/>
          <w:rFonts w:ascii="Verdana" w:hAnsi="Verdana"/>
          <w:sz w:val="24"/>
          <w:szCs w:val="24"/>
        </w:rPr>
        <w:t>La aplicación solicitará una prueba de vida del usuario. Para ello, el usuario deberá mover la cabeza de derecha a izquierda por unos segundos para permitirle a la aplicación tomar el video de prueba de vida.</w:t>
      </w:r>
    </w:p>
    <w:p w14:paraId="0F451893" w14:textId="77777777" w:rsidR="00E21560" w:rsidRDefault="00E21560" w:rsidP="00E21560">
      <w:pPr>
        <w:pStyle w:val="Sinespaciado"/>
        <w:jc w:val="both"/>
        <w:rPr>
          <w:rStyle w:val="Cuerpodeltexto22"/>
          <w:rFonts w:ascii="Verdana" w:hAnsi="Verdana"/>
          <w:sz w:val="24"/>
          <w:szCs w:val="24"/>
        </w:rPr>
      </w:pPr>
    </w:p>
    <w:p w14:paraId="7FB22480" w14:textId="2DADF2DB" w:rsidR="00E21560" w:rsidRPr="00AD6C3D" w:rsidRDefault="00E21560" w:rsidP="00E21560">
      <w:pPr>
        <w:pStyle w:val="Sinespaciado"/>
        <w:jc w:val="center"/>
        <w:rPr>
          <w:rFonts w:ascii="Verdana" w:hAnsi="Verdana"/>
        </w:rPr>
        <w:sectPr w:rsidR="00E21560" w:rsidRPr="00AD6C3D" w:rsidSect="00AD6C3D">
          <w:pgSz w:w="12240" w:h="15840" w:code="1"/>
          <w:pgMar w:top="1418" w:right="1701" w:bottom="1418" w:left="1701" w:header="709" w:footer="125" w:gutter="0"/>
          <w:cols w:space="720"/>
          <w:noEndnote/>
          <w:docGrid w:linePitch="360"/>
        </w:sectPr>
      </w:pPr>
      <w:r>
        <w:rPr>
          <w:rFonts w:ascii="Verdana" w:hAnsi="Verdana"/>
          <w:noProof/>
        </w:rPr>
        <w:drawing>
          <wp:inline distT="0" distB="0" distL="0" distR="0" wp14:anchorId="6D3835EF" wp14:editId="33468908">
            <wp:extent cx="1649328" cy="3305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025" cy="3324608"/>
                    </a:xfrm>
                    <a:prstGeom prst="rect">
                      <a:avLst/>
                    </a:prstGeom>
                    <a:noFill/>
                    <a:ln>
                      <a:noFill/>
                    </a:ln>
                  </pic:spPr>
                </pic:pic>
              </a:graphicData>
            </a:graphic>
          </wp:inline>
        </w:drawing>
      </w:r>
    </w:p>
    <w:p w14:paraId="3F92BB63" w14:textId="3AEE28B6"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lastRenderedPageBreak/>
        <w:t>La aplicación generará un mensaje de espera mientras valida los datos anteriormente ingresados por el usuario.</w:t>
      </w:r>
    </w:p>
    <w:p w14:paraId="5D9CAA81" w14:textId="5E45EF47" w:rsidR="00E21560" w:rsidRDefault="00E21560" w:rsidP="00AD6C3D">
      <w:pPr>
        <w:pStyle w:val="Sinespaciado"/>
        <w:jc w:val="both"/>
        <w:rPr>
          <w:rStyle w:val="Cuerpodeltexto22"/>
          <w:rFonts w:ascii="Verdana" w:hAnsi="Verdana"/>
          <w:sz w:val="24"/>
          <w:szCs w:val="24"/>
        </w:rPr>
      </w:pPr>
    </w:p>
    <w:p w14:paraId="3BF95D85" w14:textId="10484FCF" w:rsidR="00E21560" w:rsidRPr="00AD6C3D" w:rsidRDefault="00E21560" w:rsidP="00E21560">
      <w:pPr>
        <w:pStyle w:val="Sinespaciado"/>
        <w:jc w:val="center"/>
        <w:rPr>
          <w:rFonts w:ascii="Verdana" w:hAnsi="Verdana"/>
        </w:rPr>
      </w:pPr>
      <w:r>
        <w:rPr>
          <w:rFonts w:ascii="Verdana" w:hAnsi="Verdana"/>
          <w:noProof/>
        </w:rPr>
        <w:drawing>
          <wp:inline distT="0" distB="0" distL="0" distR="0" wp14:anchorId="70714A32" wp14:editId="30432F50">
            <wp:extent cx="1552575" cy="3105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881" cy="3115762"/>
                    </a:xfrm>
                    <a:prstGeom prst="rect">
                      <a:avLst/>
                    </a:prstGeom>
                    <a:noFill/>
                    <a:ln>
                      <a:noFill/>
                    </a:ln>
                  </pic:spPr>
                </pic:pic>
              </a:graphicData>
            </a:graphic>
          </wp:inline>
        </w:drawing>
      </w:r>
    </w:p>
    <w:p w14:paraId="4D95F028" w14:textId="77777777" w:rsidR="00E21560" w:rsidRDefault="00E21560" w:rsidP="00AD6C3D">
      <w:pPr>
        <w:pStyle w:val="Sinespaciado"/>
        <w:jc w:val="both"/>
        <w:rPr>
          <w:rStyle w:val="Cuerpodeltexto22"/>
          <w:rFonts w:ascii="Verdana" w:hAnsi="Verdana"/>
          <w:sz w:val="24"/>
          <w:szCs w:val="24"/>
        </w:rPr>
      </w:pPr>
    </w:p>
    <w:p w14:paraId="69CA77BC" w14:textId="17A77591" w:rsidR="00E21560"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Posteriormente, la aplicación generará un mensaje de validación indicando que los datos fueron validados exitosamente y el usuario podrá finalizar el proceso dando clic en el botón "Finalizar y obtener token”.</w:t>
      </w:r>
    </w:p>
    <w:p w14:paraId="0E560A5B" w14:textId="15D7EDE6" w:rsidR="00E21560" w:rsidRDefault="00E21560" w:rsidP="00AD6C3D">
      <w:pPr>
        <w:pStyle w:val="Sinespaciado"/>
        <w:jc w:val="both"/>
        <w:rPr>
          <w:rStyle w:val="Cuerpodeltexto22"/>
          <w:rFonts w:ascii="Verdana" w:hAnsi="Verdana"/>
          <w:sz w:val="24"/>
          <w:szCs w:val="24"/>
        </w:rPr>
      </w:pPr>
    </w:p>
    <w:p w14:paraId="17CE43CF" w14:textId="1BFE9A1C" w:rsidR="00E21560" w:rsidRDefault="00E21560"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Una vez generado el token, el usuario podrá iniciar el proceso de registro en el Módulo de </w:t>
      </w:r>
      <w:proofErr w:type="spellStart"/>
      <w:r w:rsidRPr="00AD6C3D">
        <w:rPr>
          <w:rStyle w:val="Cuerpodeltexto22"/>
          <w:rFonts w:ascii="Verdana" w:hAnsi="Verdana"/>
          <w:sz w:val="24"/>
          <w:szCs w:val="24"/>
        </w:rPr>
        <w:t>insovencia</w:t>
      </w:r>
      <w:proofErr w:type="spellEnd"/>
      <w:r w:rsidRPr="00AD6C3D">
        <w:rPr>
          <w:rStyle w:val="Cuerpodeltexto22"/>
          <w:rFonts w:ascii="Verdana" w:hAnsi="Verdana"/>
          <w:sz w:val="24"/>
          <w:szCs w:val="24"/>
        </w:rPr>
        <w:t xml:space="preserve"> ("MI”).</w:t>
      </w:r>
    </w:p>
    <w:p w14:paraId="116ADC12" w14:textId="77777777" w:rsidR="00E21560" w:rsidRDefault="00E21560" w:rsidP="00AD6C3D">
      <w:pPr>
        <w:pStyle w:val="Sinespaciado"/>
        <w:jc w:val="both"/>
        <w:rPr>
          <w:rStyle w:val="Cuerpodeltexto22"/>
          <w:rFonts w:ascii="Verdana" w:hAnsi="Verdana"/>
          <w:sz w:val="24"/>
          <w:szCs w:val="24"/>
        </w:rPr>
      </w:pPr>
    </w:p>
    <w:p w14:paraId="6447DB05" w14:textId="7B8ECCEB" w:rsidR="00E21560" w:rsidRPr="00AD6C3D" w:rsidRDefault="00E21560" w:rsidP="00E21560">
      <w:pPr>
        <w:pStyle w:val="Sinespaciado"/>
        <w:jc w:val="center"/>
        <w:rPr>
          <w:rFonts w:ascii="Verdana" w:hAnsi="Verdana"/>
        </w:rPr>
      </w:pPr>
      <w:r>
        <w:rPr>
          <w:rFonts w:ascii="Verdana" w:hAnsi="Verdana"/>
          <w:noProof/>
        </w:rPr>
        <w:drawing>
          <wp:inline distT="0" distB="0" distL="0" distR="0" wp14:anchorId="626F3712" wp14:editId="35A1D1E9">
            <wp:extent cx="1383925" cy="27146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9457" cy="2745091"/>
                    </a:xfrm>
                    <a:prstGeom prst="rect">
                      <a:avLst/>
                    </a:prstGeom>
                    <a:noFill/>
                    <a:ln>
                      <a:noFill/>
                    </a:ln>
                  </pic:spPr>
                </pic:pic>
              </a:graphicData>
            </a:graphic>
          </wp:inline>
        </w:drawing>
      </w:r>
    </w:p>
    <w:p w14:paraId="5098379D" w14:textId="6652F5AA" w:rsidR="001477ED" w:rsidRPr="00AD6C3D" w:rsidRDefault="001477ED" w:rsidP="00AD6C3D">
      <w:pPr>
        <w:pStyle w:val="Sinespaciado"/>
        <w:jc w:val="both"/>
        <w:rPr>
          <w:rFonts w:ascii="Verdana" w:hAnsi="Verdana"/>
        </w:rPr>
      </w:pPr>
    </w:p>
    <w:p w14:paraId="7A9A6EC1" w14:textId="3423CA11" w:rsidR="001477ED" w:rsidRPr="00AD6C3D" w:rsidRDefault="00085A5E" w:rsidP="00E21560">
      <w:pPr>
        <w:pStyle w:val="Sinespaciado"/>
        <w:numPr>
          <w:ilvl w:val="0"/>
          <w:numId w:val="3"/>
        </w:numPr>
        <w:jc w:val="both"/>
        <w:rPr>
          <w:rFonts w:ascii="Verdana" w:hAnsi="Verdana"/>
        </w:rPr>
      </w:pPr>
      <w:bookmarkStart w:id="12" w:name="bookmark13"/>
      <w:r w:rsidRPr="00AD6C3D">
        <w:rPr>
          <w:rStyle w:val="Ttulo321"/>
          <w:rFonts w:ascii="Verdana" w:hAnsi="Verdana"/>
          <w:sz w:val="24"/>
          <w:szCs w:val="24"/>
        </w:rPr>
        <w:lastRenderedPageBreak/>
        <w:t>Registro en el Módulo de Insolvencia (“MI”) y exploración de guías</w:t>
      </w:r>
      <w:bookmarkEnd w:id="12"/>
    </w:p>
    <w:p w14:paraId="4BC88A55" w14:textId="77777777" w:rsidR="00E21560" w:rsidRDefault="00E21560" w:rsidP="00AD6C3D">
      <w:pPr>
        <w:pStyle w:val="Sinespaciado"/>
        <w:jc w:val="both"/>
        <w:rPr>
          <w:rStyle w:val="Cuerpodeltexto22"/>
          <w:rFonts w:ascii="Verdana" w:hAnsi="Verdana"/>
          <w:sz w:val="24"/>
          <w:szCs w:val="24"/>
        </w:rPr>
      </w:pPr>
    </w:p>
    <w:p w14:paraId="1197D176" w14:textId="5C0BCD1C"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El Módulo de Insolvencia ("MI”) permite tramitar ante la Superintendencia de Sociedades procesos de insolvencia empresarial de forma virtual, fácil y segura.</w:t>
      </w:r>
    </w:p>
    <w:p w14:paraId="423C9177" w14:textId="77777777" w:rsidR="00E21560" w:rsidRDefault="00E21560" w:rsidP="00AD6C3D">
      <w:pPr>
        <w:pStyle w:val="Sinespaciado"/>
        <w:jc w:val="both"/>
        <w:rPr>
          <w:rStyle w:val="Cuerpodeltexto814ptoNegrita1"/>
          <w:rFonts w:ascii="Verdana" w:hAnsi="Verdana"/>
          <w:sz w:val="24"/>
          <w:szCs w:val="24"/>
        </w:rPr>
      </w:pPr>
    </w:p>
    <w:p w14:paraId="084B4C59" w14:textId="127618DA" w:rsidR="001477ED" w:rsidRPr="00AD6C3D" w:rsidRDefault="00085A5E" w:rsidP="00E21560">
      <w:pPr>
        <w:pStyle w:val="Sinespaciado"/>
        <w:numPr>
          <w:ilvl w:val="1"/>
          <w:numId w:val="3"/>
        </w:numPr>
        <w:jc w:val="both"/>
        <w:rPr>
          <w:rFonts w:ascii="Verdana" w:hAnsi="Verdana"/>
        </w:rPr>
      </w:pPr>
      <w:r w:rsidRPr="00AD6C3D">
        <w:rPr>
          <w:rStyle w:val="Cuerpodeltexto814ptoNegrita1"/>
          <w:rFonts w:ascii="Verdana" w:hAnsi="Verdana"/>
          <w:sz w:val="24"/>
          <w:szCs w:val="24"/>
        </w:rPr>
        <w:t>Exploración de guías</w:t>
      </w:r>
    </w:p>
    <w:p w14:paraId="237FAE71" w14:textId="77777777" w:rsidR="00E21560" w:rsidRDefault="00E21560" w:rsidP="00AD6C3D">
      <w:pPr>
        <w:pStyle w:val="Sinespaciado"/>
        <w:jc w:val="both"/>
        <w:rPr>
          <w:rStyle w:val="Cuerpodeltexto22"/>
          <w:rFonts w:ascii="Verdana" w:hAnsi="Verdana"/>
          <w:sz w:val="24"/>
          <w:szCs w:val="24"/>
        </w:rPr>
      </w:pPr>
    </w:p>
    <w:p w14:paraId="4BBCB9D0" w14:textId="1A5250F4"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Ingresar desde el navegador web a la página habilitada por la Superintendencia de Sociedades para el Módulo de Insolvencia (</w:t>
      </w:r>
      <w:r w:rsidR="00E21560">
        <w:rPr>
          <w:rStyle w:val="Cuerpodeltexto22"/>
          <w:rFonts w:ascii="Verdana" w:hAnsi="Verdana"/>
          <w:sz w:val="24"/>
          <w:szCs w:val="24"/>
        </w:rPr>
        <w:t>“</w:t>
      </w:r>
      <w:r w:rsidRPr="00AD6C3D">
        <w:rPr>
          <w:rStyle w:val="Cuerpodeltexto22"/>
          <w:rFonts w:ascii="Verdana" w:hAnsi="Verdana"/>
          <w:sz w:val="24"/>
          <w:szCs w:val="24"/>
        </w:rPr>
        <w:t xml:space="preserve">MI”) a través del siguiente link: </w:t>
      </w:r>
      <w:r w:rsidRPr="00E21560">
        <w:rPr>
          <w:rStyle w:val="Cuerpodeltexto25"/>
          <w:rFonts w:ascii="Verdana" w:eastAsia="Microsoft Sans Serif" w:hAnsi="Verdana" w:cs="Microsoft Sans Serif"/>
          <w:sz w:val="24"/>
          <w:szCs w:val="24"/>
          <w:lang w:val="es-ES" w:eastAsia="es-ES" w:bidi="es-ES"/>
        </w:rPr>
        <w:t>https://mi.ia.supersociedades.gov.co</w:t>
      </w:r>
    </w:p>
    <w:p w14:paraId="6EF6FB9C" w14:textId="77777777" w:rsidR="00E21560" w:rsidRDefault="00E21560" w:rsidP="00AD6C3D">
      <w:pPr>
        <w:pStyle w:val="Sinespaciado"/>
        <w:jc w:val="both"/>
        <w:rPr>
          <w:rStyle w:val="Cuerpodeltexto22"/>
          <w:rFonts w:ascii="Verdana" w:hAnsi="Verdana"/>
          <w:sz w:val="24"/>
          <w:szCs w:val="24"/>
        </w:rPr>
      </w:pPr>
    </w:p>
    <w:p w14:paraId="22314558" w14:textId="62F84F3F"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En la página de inicio el usuario tendrá la opción de explorar en el menú la información relevante asociada al proceso.</w:t>
      </w:r>
    </w:p>
    <w:p w14:paraId="6B04FCF9" w14:textId="3969DB89" w:rsidR="00E21560" w:rsidRDefault="00E21560" w:rsidP="00AD6C3D">
      <w:pPr>
        <w:pStyle w:val="Sinespaciado"/>
        <w:jc w:val="both"/>
        <w:rPr>
          <w:rStyle w:val="Cuerpodeltexto22"/>
          <w:rFonts w:ascii="Verdana" w:hAnsi="Verdana"/>
          <w:sz w:val="24"/>
          <w:szCs w:val="24"/>
        </w:rPr>
      </w:pPr>
    </w:p>
    <w:p w14:paraId="2D17F302" w14:textId="73ECA6FD" w:rsidR="00E21560" w:rsidRDefault="00E21560" w:rsidP="00AE68E8">
      <w:pPr>
        <w:pStyle w:val="Sinespaciado"/>
        <w:jc w:val="center"/>
        <w:rPr>
          <w:rStyle w:val="Cuerpodeltexto22"/>
          <w:rFonts w:ascii="Verdana" w:hAnsi="Verdana"/>
          <w:sz w:val="24"/>
          <w:szCs w:val="24"/>
        </w:rPr>
      </w:pPr>
      <w:r>
        <w:rPr>
          <w:rStyle w:val="Cuerpodeltexto22"/>
          <w:rFonts w:ascii="Verdana" w:hAnsi="Verdana"/>
          <w:noProof/>
          <w:sz w:val="24"/>
          <w:szCs w:val="24"/>
        </w:rPr>
        <w:drawing>
          <wp:inline distT="0" distB="0" distL="0" distR="0" wp14:anchorId="21CF08AC" wp14:editId="7EB4AA0D">
            <wp:extent cx="5610225" cy="1866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1866900"/>
                    </a:xfrm>
                    <a:prstGeom prst="rect">
                      <a:avLst/>
                    </a:prstGeom>
                    <a:noFill/>
                    <a:ln>
                      <a:noFill/>
                    </a:ln>
                  </pic:spPr>
                </pic:pic>
              </a:graphicData>
            </a:graphic>
          </wp:inline>
        </w:drawing>
      </w:r>
    </w:p>
    <w:p w14:paraId="68496DDD" w14:textId="6408A281" w:rsidR="00E21560" w:rsidRDefault="00E21560" w:rsidP="00AD6C3D">
      <w:pPr>
        <w:pStyle w:val="Sinespaciado"/>
        <w:jc w:val="both"/>
        <w:rPr>
          <w:rStyle w:val="Cuerpodeltexto22"/>
          <w:rFonts w:ascii="Verdana" w:hAnsi="Verdana"/>
          <w:sz w:val="24"/>
          <w:szCs w:val="24"/>
        </w:rPr>
      </w:pPr>
    </w:p>
    <w:p w14:paraId="573E0035" w14:textId="38D3C5E6"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En la sección de la guía </w:t>
      </w:r>
      <w:r w:rsidR="00E21560">
        <w:rPr>
          <w:rStyle w:val="Cuerpodeltexto22"/>
          <w:rFonts w:ascii="Verdana" w:hAnsi="Verdana"/>
          <w:sz w:val="24"/>
          <w:szCs w:val="24"/>
        </w:rPr>
        <w:t>“</w:t>
      </w:r>
      <w:r w:rsidRPr="00AD6C3D">
        <w:rPr>
          <w:rStyle w:val="Cuerpodeltexto22"/>
          <w:rFonts w:ascii="Verdana" w:hAnsi="Verdana"/>
          <w:sz w:val="24"/>
          <w:szCs w:val="24"/>
        </w:rPr>
        <w:t>Registro de empresas”, se encuentra la información sobre el paso a paso para realizar el registro y validación biométrica del representante legal de la sociedad, el contador y el revisor fiscal, si fuere el caso, necesarios para adelantar la solicitud.</w:t>
      </w:r>
    </w:p>
    <w:p w14:paraId="2F5BDCB3" w14:textId="722E9830" w:rsidR="00E21560" w:rsidRDefault="00E21560" w:rsidP="00AD6C3D">
      <w:pPr>
        <w:pStyle w:val="Sinespaciado"/>
        <w:jc w:val="both"/>
        <w:rPr>
          <w:rStyle w:val="Cuerpodeltexto22"/>
          <w:rFonts w:ascii="Verdana" w:hAnsi="Verdana"/>
          <w:sz w:val="24"/>
          <w:szCs w:val="24"/>
        </w:rPr>
      </w:pPr>
    </w:p>
    <w:p w14:paraId="00916F7D" w14:textId="295700D8" w:rsidR="00E21560" w:rsidRDefault="00E21560" w:rsidP="00AE68E8">
      <w:pPr>
        <w:pStyle w:val="Sinespaciado"/>
        <w:jc w:val="center"/>
        <w:rPr>
          <w:rFonts w:ascii="Verdana" w:hAnsi="Verdana"/>
        </w:rPr>
      </w:pPr>
      <w:r>
        <w:rPr>
          <w:rFonts w:ascii="Verdana" w:hAnsi="Verdana"/>
          <w:noProof/>
        </w:rPr>
        <w:lastRenderedPageBreak/>
        <w:drawing>
          <wp:inline distT="0" distB="0" distL="0" distR="0" wp14:anchorId="4EEB39EB" wp14:editId="7C8AABF8">
            <wp:extent cx="5600700" cy="2476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2476500"/>
                    </a:xfrm>
                    <a:prstGeom prst="rect">
                      <a:avLst/>
                    </a:prstGeom>
                    <a:noFill/>
                    <a:ln>
                      <a:noFill/>
                    </a:ln>
                  </pic:spPr>
                </pic:pic>
              </a:graphicData>
            </a:graphic>
          </wp:inline>
        </w:drawing>
      </w:r>
    </w:p>
    <w:p w14:paraId="09C81BD7" w14:textId="77777777" w:rsidR="00E21560" w:rsidRPr="00AD6C3D" w:rsidRDefault="00E21560" w:rsidP="00AD6C3D">
      <w:pPr>
        <w:pStyle w:val="Sinespaciado"/>
        <w:jc w:val="both"/>
        <w:rPr>
          <w:rFonts w:ascii="Verdana" w:hAnsi="Verdana"/>
        </w:rPr>
      </w:pPr>
    </w:p>
    <w:p w14:paraId="009AD6C9" w14:textId="5B978EB7"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En la sección de la guía solicitud de Negociación de Emergencia de Acuerdos de Reorganización (</w:t>
      </w:r>
      <w:r w:rsidR="00E21560">
        <w:rPr>
          <w:rStyle w:val="Cuerpodeltexto22"/>
          <w:rFonts w:ascii="Verdana" w:hAnsi="Verdana"/>
          <w:sz w:val="24"/>
          <w:szCs w:val="24"/>
        </w:rPr>
        <w:t>“</w:t>
      </w:r>
      <w:r w:rsidRPr="00AD6C3D">
        <w:rPr>
          <w:rStyle w:val="Cuerpodeltexto22"/>
          <w:rFonts w:ascii="Verdana" w:hAnsi="Verdana"/>
          <w:sz w:val="24"/>
          <w:szCs w:val="24"/>
        </w:rPr>
        <w:t>NEAR”), el usuario encontrará información sobre el paso a paso para diligenciar la solicitud y la relación de los documentos que deberá adjuntar a la misma.</w:t>
      </w:r>
    </w:p>
    <w:p w14:paraId="604AD6FF" w14:textId="3226F0A5" w:rsidR="00E21560" w:rsidRDefault="00E21560" w:rsidP="00AD6C3D">
      <w:pPr>
        <w:pStyle w:val="Sinespaciado"/>
        <w:jc w:val="both"/>
        <w:rPr>
          <w:rStyle w:val="Cuerpodeltexto22"/>
          <w:rFonts w:ascii="Verdana" w:hAnsi="Verdana"/>
          <w:sz w:val="24"/>
          <w:szCs w:val="24"/>
        </w:rPr>
      </w:pPr>
    </w:p>
    <w:p w14:paraId="1AEAB506" w14:textId="6392F572" w:rsidR="00E21560" w:rsidRPr="00AD6C3D" w:rsidRDefault="00E21560" w:rsidP="00AE68E8">
      <w:pPr>
        <w:pStyle w:val="Sinespaciado"/>
        <w:jc w:val="center"/>
        <w:rPr>
          <w:rFonts w:ascii="Verdana" w:hAnsi="Verdana"/>
        </w:rPr>
      </w:pPr>
      <w:r>
        <w:rPr>
          <w:rFonts w:ascii="Verdana" w:hAnsi="Verdana"/>
          <w:noProof/>
        </w:rPr>
        <w:drawing>
          <wp:inline distT="0" distB="0" distL="0" distR="0" wp14:anchorId="226BC570" wp14:editId="67773757">
            <wp:extent cx="5577840" cy="28346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7840" cy="2834640"/>
                    </a:xfrm>
                    <a:prstGeom prst="rect">
                      <a:avLst/>
                    </a:prstGeom>
                    <a:noFill/>
                    <a:ln>
                      <a:noFill/>
                    </a:ln>
                  </pic:spPr>
                </pic:pic>
              </a:graphicData>
            </a:graphic>
          </wp:inline>
        </w:drawing>
      </w:r>
    </w:p>
    <w:p w14:paraId="61DE5AD0" w14:textId="77777777" w:rsidR="00E21560" w:rsidRDefault="00E21560" w:rsidP="00AD6C3D">
      <w:pPr>
        <w:pStyle w:val="Sinespaciado"/>
        <w:jc w:val="both"/>
        <w:rPr>
          <w:rStyle w:val="Cuerpodeltexto22"/>
          <w:rFonts w:ascii="Verdana" w:hAnsi="Verdana"/>
          <w:sz w:val="24"/>
          <w:szCs w:val="24"/>
        </w:rPr>
      </w:pPr>
    </w:p>
    <w:p w14:paraId="4F2E9537" w14:textId="6847630D"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En la sección de la guía </w:t>
      </w:r>
      <w:r w:rsidR="00E21560">
        <w:rPr>
          <w:rStyle w:val="Cuerpodeltexto22"/>
          <w:rFonts w:ascii="Verdana" w:hAnsi="Verdana"/>
          <w:sz w:val="24"/>
          <w:szCs w:val="24"/>
        </w:rPr>
        <w:t>“</w:t>
      </w:r>
      <w:r w:rsidRPr="00AD6C3D">
        <w:rPr>
          <w:rStyle w:val="Cuerpodeltexto22"/>
          <w:rFonts w:ascii="Verdana" w:hAnsi="Verdana"/>
          <w:sz w:val="24"/>
          <w:szCs w:val="24"/>
        </w:rPr>
        <w:t>Estudio de la solicitud”, el usuario podrá encontrar información sobre los requisitos con los que deberá cumplir la solicitud de Negociación de Emergencia de Acuerdos de Reorganización (</w:t>
      </w:r>
      <w:r w:rsidR="00E21560">
        <w:rPr>
          <w:rStyle w:val="Cuerpodeltexto22"/>
          <w:rFonts w:ascii="Verdana" w:hAnsi="Verdana"/>
          <w:sz w:val="24"/>
          <w:szCs w:val="24"/>
        </w:rPr>
        <w:t>“</w:t>
      </w:r>
      <w:r w:rsidRPr="00AD6C3D">
        <w:rPr>
          <w:rStyle w:val="Cuerpodeltexto22"/>
          <w:rFonts w:ascii="Verdana" w:hAnsi="Verdana"/>
          <w:sz w:val="24"/>
          <w:szCs w:val="24"/>
        </w:rPr>
        <w:t>NEAR”) para poder ser admitida satisfactoriamente.</w:t>
      </w:r>
    </w:p>
    <w:p w14:paraId="54226E0D" w14:textId="47E4D84A" w:rsidR="00E21560" w:rsidRDefault="00E21560" w:rsidP="00AD6C3D">
      <w:pPr>
        <w:pStyle w:val="Sinespaciado"/>
        <w:jc w:val="both"/>
        <w:rPr>
          <w:rStyle w:val="Cuerpodeltexto22"/>
          <w:rFonts w:ascii="Verdana" w:hAnsi="Verdana"/>
          <w:sz w:val="24"/>
          <w:szCs w:val="24"/>
        </w:rPr>
      </w:pPr>
    </w:p>
    <w:p w14:paraId="314A7A7B" w14:textId="505A95B5" w:rsidR="00E21560" w:rsidRDefault="00E21560" w:rsidP="00AE68E8">
      <w:pPr>
        <w:pStyle w:val="Sinespaciado"/>
        <w:jc w:val="center"/>
        <w:rPr>
          <w:rFonts w:ascii="Verdana" w:hAnsi="Verdana"/>
        </w:rPr>
      </w:pPr>
      <w:r>
        <w:rPr>
          <w:rFonts w:ascii="Verdana" w:hAnsi="Verdana"/>
          <w:noProof/>
        </w:rPr>
        <w:lastRenderedPageBreak/>
        <w:drawing>
          <wp:inline distT="0" distB="0" distL="0" distR="0" wp14:anchorId="38660C25" wp14:editId="6F67A248">
            <wp:extent cx="5600700" cy="2828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2828925"/>
                    </a:xfrm>
                    <a:prstGeom prst="rect">
                      <a:avLst/>
                    </a:prstGeom>
                    <a:noFill/>
                    <a:ln>
                      <a:noFill/>
                    </a:ln>
                  </pic:spPr>
                </pic:pic>
              </a:graphicData>
            </a:graphic>
          </wp:inline>
        </w:drawing>
      </w:r>
    </w:p>
    <w:p w14:paraId="3E2E21A3" w14:textId="77777777" w:rsidR="00E21560" w:rsidRPr="00AD6C3D" w:rsidRDefault="00E21560" w:rsidP="00AD6C3D">
      <w:pPr>
        <w:pStyle w:val="Sinespaciado"/>
        <w:jc w:val="both"/>
        <w:rPr>
          <w:rFonts w:ascii="Verdana" w:hAnsi="Verdana"/>
        </w:rPr>
      </w:pPr>
    </w:p>
    <w:p w14:paraId="491F41A9" w14:textId="76E54C97" w:rsidR="001477ED" w:rsidRPr="00AD6C3D" w:rsidRDefault="00085A5E" w:rsidP="00E21560">
      <w:pPr>
        <w:pStyle w:val="Sinespaciado"/>
        <w:numPr>
          <w:ilvl w:val="1"/>
          <w:numId w:val="3"/>
        </w:numPr>
        <w:jc w:val="both"/>
        <w:rPr>
          <w:rFonts w:ascii="Verdana" w:hAnsi="Verdana"/>
        </w:rPr>
      </w:pPr>
      <w:r w:rsidRPr="00AD6C3D">
        <w:rPr>
          <w:rStyle w:val="Cuerpodeltexto814ptoNegrita1"/>
          <w:rFonts w:ascii="Verdana" w:hAnsi="Verdana"/>
          <w:sz w:val="24"/>
          <w:szCs w:val="24"/>
        </w:rPr>
        <w:t>Registro en el Módulo de Insolvencia (“MI”)</w:t>
      </w:r>
    </w:p>
    <w:p w14:paraId="170885D7" w14:textId="77777777" w:rsidR="00E21560" w:rsidRDefault="00E21560" w:rsidP="00AD6C3D">
      <w:pPr>
        <w:pStyle w:val="Sinespaciado"/>
        <w:jc w:val="both"/>
        <w:rPr>
          <w:rStyle w:val="Cuerpodeltexto22"/>
          <w:rFonts w:ascii="Verdana" w:hAnsi="Verdana"/>
          <w:sz w:val="24"/>
          <w:szCs w:val="24"/>
        </w:rPr>
      </w:pPr>
    </w:p>
    <w:p w14:paraId="4F26DE2A" w14:textId="4380EC6E"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El deudor persona natural o representante legal de la sociedad es la persona que debe iniciar el proceso de registro en el Módulo de Insolvencia (</w:t>
      </w:r>
      <w:r w:rsidR="00E21560">
        <w:rPr>
          <w:rStyle w:val="Cuerpodeltexto22"/>
          <w:rFonts w:ascii="Verdana" w:hAnsi="Verdana"/>
          <w:sz w:val="24"/>
          <w:szCs w:val="24"/>
        </w:rPr>
        <w:t>“</w:t>
      </w:r>
      <w:r w:rsidRPr="00AD6C3D">
        <w:rPr>
          <w:rStyle w:val="Cuerpodeltexto22"/>
          <w:rFonts w:ascii="Verdana" w:hAnsi="Verdana"/>
          <w:sz w:val="24"/>
          <w:szCs w:val="24"/>
        </w:rPr>
        <w:t xml:space="preserve">MI”). Al dar clic en el botón </w:t>
      </w:r>
      <w:r w:rsidR="00E21560">
        <w:rPr>
          <w:rStyle w:val="Cuerpodeltexto22"/>
          <w:rFonts w:ascii="Verdana" w:hAnsi="Verdana"/>
          <w:sz w:val="24"/>
          <w:szCs w:val="24"/>
        </w:rPr>
        <w:t>“</w:t>
      </w:r>
      <w:r w:rsidRPr="00AD6C3D">
        <w:rPr>
          <w:rStyle w:val="Cuerpodeltexto22"/>
          <w:rFonts w:ascii="Verdana" w:hAnsi="Verdana"/>
          <w:sz w:val="24"/>
          <w:szCs w:val="24"/>
        </w:rPr>
        <w:t>Registrarme”, el sistema redirecciona al usuario al formulario de registro para que ingrese su información básica, como persona natural o de la sociedad que representa, según corresponda.</w:t>
      </w:r>
    </w:p>
    <w:p w14:paraId="43FB189E" w14:textId="12EC4B61" w:rsidR="00E21560" w:rsidRDefault="00E21560" w:rsidP="00AD6C3D">
      <w:pPr>
        <w:pStyle w:val="Sinespaciado"/>
        <w:jc w:val="both"/>
        <w:rPr>
          <w:rStyle w:val="Cuerpodeltexto22"/>
          <w:rFonts w:ascii="Verdana" w:hAnsi="Verdana"/>
          <w:sz w:val="24"/>
          <w:szCs w:val="24"/>
        </w:rPr>
      </w:pPr>
    </w:p>
    <w:p w14:paraId="0E1483E2" w14:textId="79CCE75D" w:rsidR="00E21560" w:rsidRPr="00AD6C3D" w:rsidRDefault="00E21560" w:rsidP="00AE68E8">
      <w:pPr>
        <w:pStyle w:val="Sinespaciado"/>
        <w:jc w:val="center"/>
        <w:rPr>
          <w:rFonts w:ascii="Verdana" w:hAnsi="Verdana"/>
        </w:rPr>
      </w:pPr>
      <w:r>
        <w:rPr>
          <w:rFonts w:ascii="Verdana" w:hAnsi="Verdana"/>
          <w:noProof/>
        </w:rPr>
        <w:drawing>
          <wp:inline distT="0" distB="0" distL="0" distR="0" wp14:anchorId="156CB7ED" wp14:editId="46D523D8">
            <wp:extent cx="5600700" cy="33813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3381375"/>
                    </a:xfrm>
                    <a:prstGeom prst="rect">
                      <a:avLst/>
                    </a:prstGeom>
                    <a:noFill/>
                    <a:ln>
                      <a:noFill/>
                    </a:ln>
                  </pic:spPr>
                </pic:pic>
              </a:graphicData>
            </a:graphic>
          </wp:inline>
        </w:drawing>
      </w:r>
    </w:p>
    <w:p w14:paraId="3232EC7E" w14:textId="77777777" w:rsidR="00E21560" w:rsidRDefault="00E21560" w:rsidP="00AD6C3D">
      <w:pPr>
        <w:pStyle w:val="Sinespaciado"/>
        <w:jc w:val="both"/>
        <w:rPr>
          <w:rStyle w:val="Cuerpodeltexto22"/>
          <w:rFonts w:ascii="Verdana" w:hAnsi="Verdana"/>
          <w:sz w:val="24"/>
          <w:szCs w:val="24"/>
        </w:rPr>
      </w:pPr>
    </w:p>
    <w:p w14:paraId="2125CF12" w14:textId="44D4C914"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lastRenderedPageBreak/>
        <w:t>Los campos del formulario de registro del deudor persona natural o representante legal, según corresponda, deben ser diligenciados teniendo en cuenta la siguiente información:</w:t>
      </w:r>
    </w:p>
    <w:p w14:paraId="3FB34A15" w14:textId="77777777" w:rsidR="00E21560" w:rsidRDefault="00E21560" w:rsidP="00AD6C3D">
      <w:pPr>
        <w:pStyle w:val="Sinespaciado"/>
        <w:jc w:val="both"/>
        <w:rPr>
          <w:rStyle w:val="Cuerpodeltexto22"/>
          <w:rFonts w:ascii="Verdana" w:hAnsi="Verdana"/>
          <w:sz w:val="24"/>
          <w:szCs w:val="24"/>
        </w:rPr>
      </w:pPr>
    </w:p>
    <w:p w14:paraId="76A04647" w14:textId="77777777" w:rsidR="00E21560" w:rsidRDefault="00085A5E" w:rsidP="00AD6C3D">
      <w:pPr>
        <w:pStyle w:val="Sinespaciado"/>
        <w:numPr>
          <w:ilvl w:val="0"/>
          <w:numId w:val="4"/>
        </w:numPr>
        <w:jc w:val="both"/>
        <w:rPr>
          <w:rFonts w:ascii="Verdana" w:hAnsi="Verdana"/>
        </w:rPr>
      </w:pPr>
      <w:r w:rsidRPr="00AD6C3D">
        <w:rPr>
          <w:rStyle w:val="Cuerpodeltexto22"/>
          <w:rFonts w:ascii="Verdana" w:hAnsi="Verdana"/>
          <w:sz w:val="24"/>
          <w:szCs w:val="24"/>
        </w:rPr>
        <w:t>NIT y/o Cédula: Ingresar el Número de Identificación Tributaria de la persona natural o sociedad sin dígito de verificación, y cédula si fuere el caso.</w:t>
      </w:r>
    </w:p>
    <w:p w14:paraId="6CC853BC" w14:textId="77777777" w:rsidR="00E21560" w:rsidRDefault="00085A5E" w:rsidP="00AD6C3D">
      <w:pPr>
        <w:pStyle w:val="Sinespaciado"/>
        <w:numPr>
          <w:ilvl w:val="0"/>
          <w:numId w:val="4"/>
        </w:numPr>
        <w:jc w:val="both"/>
        <w:rPr>
          <w:rFonts w:ascii="Verdana" w:hAnsi="Verdana"/>
        </w:rPr>
      </w:pPr>
      <w:r w:rsidRPr="00E21560">
        <w:rPr>
          <w:rStyle w:val="Cuerpodeltexto22"/>
          <w:rFonts w:ascii="Verdana" w:hAnsi="Verdana"/>
          <w:sz w:val="24"/>
          <w:szCs w:val="24"/>
        </w:rPr>
        <w:t>Nombres y Apellidos: Ingresar la información personal registrada en el documento de identidad.</w:t>
      </w:r>
    </w:p>
    <w:p w14:paraId="0BE61072" w14:textId="77777777" w:rsidR="00E21560" w:rsidRDefault="00085A5E" w:rsidP="00AD6C3D">
      <w:pPr>
        <w:pStyle w:val="Sinespaciado"/>
        <w:numPr>
          <w:ilvl w:val="0"/>
          <w:numId w:val="4"/>
        </w:numPr>
        <w:jc w:val="both"/>
        <w:rPr>
          <w:rFonts w:ascii="Verdana" w:hAnsi="Verdana"/>
        </w:rPr>
      </w:pPr>
      <w:r w:rsidRPr="00E21560">
        <w:rPr>
          <w:rStyle w:val="Cuerpodeltexto22"/>
          <w:rFonts w:ascii="Verdana" w:hAnsi="Verdana"/>
          <w:sz w:val="24"/>
          <w:szCs w:val="24"/>
        </w:rPr>
        <w:t>Correo Electrónico: Ingresar el correo electrónico personal para las personas naturales, o corporativo para las sociedades (registrado en Cámara de Comercio para recibir notificaciones).</w:t>
      </w:r>
    </w:p>
    <w:p w14:paraId="0BD2C3AB" w14:textId="4259D8FC" w:rsidR="001477ED" w:rsidRPr="00E21560" w:rsidRDefault="00085A5E" w:rsidP="00AD6C3D">
      <w:pPr>
        <w:pStyle w:val="Sinespaciado"/>
        <w:numPr>
          <w:ilvl w:val="0"/>
          <w:numId w:val="4"/>
        </w:numPr>
        <w:jc w:val="both"/>
        <w:rPr>
          <w:rFonts w:ascii="Verdana" w:hAnsi="Verdana"/>
        </w:rPr>
      </w:pPr>
      <w:r w:rsidRPr="00E21560">
        <w:rPr>
          <w:rStyle w:val="Cuerpodeltexto22"/>
          <w:rFonts w:ascii="Verdana" w:hAnsi="Verdana"/>
          <w:sz w:val="24"/>
          <w:szCs w:val="24"/>
        </w:rPr>
        <w:t xml:space="preserve">OTP Validación Biométrica: El usuario debe ingresar el código generado por la aplicación </w:t>
      </w:r>
      <w:proofErr w:type="spellStart"/>
      <w:r w:rsidRPr="00E21560">
        <w:rPr>
          <w:rStyle w:val="Cuerpodeltexto22"/>
          <w:rFonts w:ascii="Verdana" w:hAnsi="Verdana"/>
          <w:sz w:val="24"/>
          <w:szCs w:val="24"/>
        </w:rPr>
        <w:t>SignApp</w:t>
      </w:r>
      <w:proofErr w:type="spellEnd"/>
      <w:r w:rsidRPr="00E21560">
        <w:rPr>
          <w:rStyle w:val="Cuerpodeltexto22"/>
          <w:rFonts w:ascii="Verdana" w:hAnsi="Verdana"/>
          <w:sz w:val="24"/>
          <w:szCs w:val="24"/>
        </w:rPr>
        <w:t xml:space="preserve"> (ver Validación Biométrica en </w:t>
      </w:r>
      <w:proofErr w:type="spellStart"/>
      <w:r w:rsidRPr="00E21560">
        <w:rPr>
          <w:rStyle w:val="Cuerpodeltexto22"/>
          <w:rFonts w:ascii="Verdana" w:hAnsi="Verdana"/>
          <w:sz w:val="24"/>
          <w:szCs w:val="24"/>
        </w:rPr>
        <w:t>SignApp</w:t>
      </w:r>
      <w:proofErr w:type="spellEnd"/>
      <w:r w:rsidRPr="00E21560">
        <w:rPr>
          <w:rStyle w:val="Cuerpodeltexto22"/>
          <w:rFonts w:ascii="Verdana" w:hAnsi="Verdana"/>
          <w:sz w:val="24"/>
          <w:szCs w:val="24"/>
        </w:rPr>
        <w:t>).</w:t>
      </w:r>
    </w:p>
    <w:p w14:paraId="00FB21D3" w14:textId="77777777" w:rsidR="00E21560" w:rsidRDefault="00E21560" w:rsidP="00AD6C3D">
      <w:pPr>
        <w:pStyle w:val="Sinespaciado"/>
        <w:jc w:val="both"/>
        <w:rPr>
          <w:rStyle w:val="Cuerpodeltexto22"/>
          <w:rFonts w:ascii="Verdana" w:hAnsi="Verdana"/>
          <w:sz w:val="24"/>
          <w:szCs w:val="24"/>
        </w:rPr>
      </w:pPr>
    </w:p>
    <w:p w14:paraId="2FA93131" w14:textId="277E3F13" w:rsidR="001477ED" w:rsidRDefault="00085A5E" w:rsidP="00E21560">
      <w:pPr>
        <w:pStyle w:val="Sinespaciado"/>
        <w:numPr>
          <w:ilvl w:val="2"/>
          <w:numId w:val="3"/>
        </w:numPr>
        <w:jc w:val="both"/>
        <w:rPr>
          <w:rStyle w:val="Cuerpodeltexto22"/>
          <w:rFonts w:ascii="Verdana" w:hAnsi="Verdana"/>
          <w:sz w:val="24"/>
          <w:szCs w:val="24"/>
        </w:rPr>
      </w:pPr>
      <w:r w:rsidRPr="00AD6C3D">
        <w:rPr>
          <w:rStyle w:val="Cuerpodeltexto22"/>
          <w:rFonts w:ascii="Verdana" w:hAnsi="Verdana"/>
          <w:sz w:val="24"/>
          <w:szCs w:val="24"/>
        </w:rPr>
        <w:t xml:space="preserve">Una vez el usuario da clic en el botón </w:t>
      </w:r>
      <w:r w:rsidR="00E21560">
        <w:rPr>
          <w:rStyle w:val="Cuerpodeltexto22"/>
          <w:rFonts w:ascii="Verdana" w:hAnsi="Verdana"/>
          <w:sz w:val="24"/>
          <w:szCs w:val="24"/>
        </w:rPr>
        <w:t>“</w:t>
      </w:r>
      <w:r w:rsidRPr="00AD6C3D">
        <w:rPr>
          <w:rStyle w:val="Cuerpodeltexto22"/>
          <w:rFonts w:ascii="Verdana" w:hAnsi="Verdana"/>
          <w:sz w:val="24"/>
          <w:szCs w:val="24"/>
        </w:rPr>
        <w:t>Continuar”, el sistema generará un mensaje de alerta donde le confirmará que el registro fue enviado.</w:t>
      </w:r>
    </w:p>
    <w:p w14:paraId="042556C4" w14:textId="236A8E05" w:rsidR="00E21560" w:rsidRDefault="00E21560" w:rsidP="00E21560">
      <w:pPr>
        <w:pStyle w:val="Sinespaciado"/>
        <w:jc w:val="both"/>
        <w:rPr>
          <w:rStyle w:val="Cuerpodeltexto22"/>
          <w:rFonts w:ascii="Verdana" w:hAnsi="Verdana"/>
          <w:sz w:val="24"/>
          <w:szCs w:val="24"/>
        </w:rPr>
      </w:pPr>
    </w:p>
    <w:p w14:paraId="49D72697" w14:textId="5423A651" w:rsidR="00E21560" w:rsidRDefault="00E21560" w:rsidP="00AE68E8">
      <w:pPr>
        <w:pStyle w:val="Sinespaciado"/>
        <w:jc w:val="center"/>
        <w:rPr>
          <w:rFonts w:ascii="Verdana" w:hAnsi="Verdana"/>
        </w:rPr>
      </w:pPr>
      <w:r>
        <w:rPr>
          <w:rFonts w:ascii="Verdana" w:hAnsi="Verdana"/>
          <w:noProof/>
        </w:rPr>
        <w:drawing>
          <wp:inline distT="0" distB="0" distL="0" distR="0" wp14:anchorId="652123D4" wp14:editId="5809C3B3">
            <wp:extent cx="5610225" cy="19907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1990725"/>
                    </a:xfrm>
                    <a:prstGeom prst="rect">
                      <a:avLst/>
                    </a:prstGeom>
                    <a:noFill/>
                    <a:ln>
                      <a:noFill/>
                    </a:ln>
                  </pic:spPr>
                </pic:pic>
              </a:graphicData>
            </a:graphic>
          </wp:inline>
        </w:drawing>
      </w:r>
    </w:p>
    <w:p w14:paraId="76B05168" w14:textId="77777777" w:rsidR="007A52DB" w:rsidRPr="00AD6C3D" w:rsidRDefault="007A52DB" w:rsidP="00E21560">
      <w:pPr>
        <w:pStyle w:val="Sinespaciado"/>
        <w:jc w:val="both"/>
        <w:rPr>
          <w:rFonts w:ascii="Verdana" w:hAnsi="Verdana"/>
        </w:rPr>
      </w:pPr>
    </w:p>
    <w:p w14:paraId="08D0F5E0" w14:textId="7E8F199E" w:rsidR="001477ED" w:rsidRPr="00AD6C3D" w:rsidRDefault="00085A5E" w:rsidP="007A52DB">
      <w:pPr>
        <w:pStyle w:val="Sinespaciado"/>
        <w:numPr>
          <w:ilvl w:val="2"/>
          <w:numId w:val="3"/>
        </w:numPr>
        <w:jc w:val="both"/>
        <w:rPr>
          <w:rFonts w:ascii="Verdana" w:hAnsi="Verdana"/>
        </w:rPr>
      </w:pPr>
      <w:r w:rsidRPr="00AD6C3D">
        <w:rPr>
          <w:rStyle w:val="Cuerpodeltexto22"/>
          <w:rFonts w:ascii="Verdana" w:hAnsi="Verdana"/>
          <w:sz w:val="24"/>
          <w:szCs w:val="24"/>
        </w:rPr>
        <w:t>El sistema enviará una notificación al correo electrónico registrado con el enlace para que el usuario pueda activar la cuenta con la aceptación de términos y condiciones, y creación de contraseña.</w:t>
      </w:r>
    </w:p>
    <w:p w14:paraId="13B8027C" w14:textId="77777777" w:rsidR="007A52DB" w:rsidRDefault="007A52DB" w:rsidP="00AD6C3D">
      <w:pPr>
        <w:pStyle w:val="Sinespaciado"/>
        <w:jc w:val="both"/>
        <w:rPr>
          <w:rStyle w:val="Cuerpodeltexto22"/>
          <w:rFonts w:ascii="Verdana" w:hAnsi="Verdana"/>
          <w:sz w:val="24"/>
          <w:szCs w:val="24"/>
        </w:rPr>
      </w:pPr>
    </w:p>
    <w:p w14:paraId="709F9821" w14:textId="5687D229" w:rsidR="007A52DB" w:rsidRDefault="007A52DB" w:rsidP="00AE68E8">
      <w:pPr>
        <w:pStyle w:val="Sinespaciado"/>
        <w:jc w:val="center"/>
        <w:rPr>
          <w:rStyle w:val="Cuerpodeltexto22"/>
          <w:rFonts w:ascii="Verdana" w:hAnsi="Verdana"/>
          <w:sz w:val="24"/>
          <w:szCs w:val="24"/>
        </w:rPr>
      </w:pPr>
      <w:r>
        <w:rPr>
          <w:rStyle w:val="Cuerpodeltexto22"/>
          <w:rFonts w:ascii="Verdana" w:hAnsi="Verdana"/>
          <w:noProof/>
          <w:sz w:val="24"/>
          <w:szCs w:val="24"/>
        </w:rPr>
        <w:drawing>
          <wp:inline distT="0" distB="0" distL="0" distR="0" wp14:anchorId="5754B29C" wp14:editId="3E52C157">
            <wp:extent cx="5600700" cy="1390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1390650"/>
                    </a:xfrm>
                    <a:prstGeom prst="rect">
                      <a:avLst/>
                    </a:prstGeom>
                    <a:noFill/>
                    <a:ln>
                      <a:noFill/>
                    </a:ln>
                  </pic:spPr>
                </pic:pic>
              </a:graphicData>
            </a:graphic>
          </wp:inline>
        </w:drawing>
      </w:r>
      <w:r>
        <w:rPr>
          <w:rStyle w:val="Cuerpodeltexto22"/>
          <w:rFonts w:ascii="Verdana" w:hAnsi="Verdana"/>
          <w:noProof/>
          <w:sz w:val="24"/>
          <w:szCs w:val="24"/>
        </w:rPr>
        <w:lastRenderedPageBreak/>
        <w:drawing>
          <wp:inline distT="0" distB="0" distL="0" distR="0" wp14:anchorId="71E894D1" wp14:editId="49517F27">
            <wp:extent cx="5600700" cy="2324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2324100"/>
                    </a:xfrm>
                    <a:prstGeom prst="rect">
                      <a:avLst/>
                    </a:prstGeom>
                    <a:noFill/>
                    <a:ln>
                      <a:noFill/>
                    </a:ln>
                  </pic:spPr>
                </pic:pic>
              </a:graphicData>
            </a:graphic>
          </wp:inline>
        </w:drawing>
      </w:r>
    </w:p>
    <w:p w14:paraId="40A16747" w14:textId="77777777" w:rsidR="007A52DB" w:rsidRDefault="007A52DB" w:rsidP="00AD6C3D">
      <w:pPr>
        <w:pStyle w:val="Sinespaciado"/>
        <w:jc w:val="both"/>
        <w:rPr>
          <w:rStyle w:val="Cuerpodeltexto22"/>
          <w:rFonts w:ascii="Verdana" w:hAnsi="Verdana"/>
          <w:sz w:val="24"/>
          <w:szCs w:val="24"/>
        </w:rPr>
      </w:pPr>
    </w:p>
    <w:p w14:paraId="53755A61" w14:textId="0C7C997F" w:rsidR="001477ED" w:rsidRDefault="007A52DB" w:rsidP="00AD6C3D">
      <w:pPr>
        <w:pStyle w:val="Sinespaciado"/>
        <w:jc w:val="both"/>
        <w:rPr>
          <w:rStyle w:val="Cuerpodeltexto22"/>
          <w:rFonts w:ascii="Verdana" w:hAnsi="Verdana"/>
          <w:sz w:val="24"/>
          <w:szCs w:val="24"/>
        </w:rPr>
      </w:pPr>
      <w:r>
        <w:rPr>
          <w:rStyle w:val="Cuerpodeltexto22"/>
          <w:rFonts w:ascii="Verdana" w:hAnsi="Verdana"/>
          <w:sz w:val="24"/>
          <w:szCs w:val="24"/>
        </w:rPr>
        <w:t>A</w:t>
      </w:r>
      <w:r w:rsidR="00085A5E" w:rsidRPr="00AD6C3D">
        <w:rPr>
          <w:rStyle w:val="Cuerpodeltexto22"/>
          <w:rFonts w:ascii="Verdana" w:hAnsi="Verdana"/>
          <w:sz w:val="24"/>
          <w:szCs w:val="24"/>
        </w:rPr>
        <w:t xml:space="preserve">l dar clic en el enlace </w:t>
      </w:r>
      <w:r>
        <w:rPr>
          <w:rStyle w:val="Cuerpodeltexto22"/>
          <w:rFonts w:ascii="Verdana" w:hAnsi="Verdana"/>
          <w:sz w:val="24"/>
          <w:szCs w:val="24"/>
        </w:rPr>
        <w:t>“</w:t>
      </w:r>
      <w:r w:rsidR="00085A5E" w:rsidRPr="00AD6C3D">
        <w:rPr>
          <w:rStyle w:val="Cuerpodeltexto22"/>
          <w:rFonts w:ascii="Verdana" w:hAnsi="Verdana"/>
          <w:sz w:val="24"/>
          <w:szCs w:val="24"/>
        </w:rPr>
        <w:t>Activar Cuenta”, el sistema enviará al usuario al Módulo de Insolvencia ("MI”) para la aceptación de términos y condiciones de uso.</w:t>
      </w:r>
    </w:p>
    <w:p w14:paraId="23194E84" w14:textId="1CE5EC55" w:rsidR="007A52DB" w:rsidRDefault="007A52DB" w:rsidP="00AD6C3D">
      <w:pPr>
        <w:pStyle w:val="Sinespaciado"/>
        <w:jc w:val="both"/>
        <w:rPr>
          <w:rStyle w:val="Cuerpodeltexto22"/>
          <w:rFonts w:ascii="Verdana" w:hAnsi="Verdana"/>
          <w:sz w:val="24"/>
          <w:szCs w:val="24"/>
        </w:rPr>
      </w:pPr>
    </w:p>
    <w:p w14:paraId="3BA82C35" w14:textId="6BF43197" w:rsidR="007A52DB" w:rsidRDefault="007A52DB" w:rsidP="00AE68E8">
      <w:pPr>
        <w:pStyle w:val="Sinespaciado"/>
        <w:jc w:val="center"/>
        <w:rPr>
          <w:rFonts w:ascii="Verdana" w:hAnsi="Verdana"/>
        </w:rPr>
      </w:pPr>
      <w:r>
        <w:rPr>
          <w:rFonts w:ascii="Verdana" w:hAnsi="Verdana"/>
          <w:noProof/>
        </w:rPr>
        <w:drawing>
          <wp:inline distT="0" distB="0" distL="0" distR="0" wp14:anchorId="044E6D3B" wp14:editId="06FEE19F">
            <wp:extent cx="5600700" cy="21621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2162175"/>
                    </a:xfrm>
                    <a:prstGeom prst="rect">
                      <a:avLst/>
                    </a:prstGeom>
                    <a:noFill/>
                    <a:ln>
                      <a:noFill/>
                    </a:ln>
                  </pic:spPr>
                </pic:pic>
              </a:graphicData>
            </a:graphic>
          </wp:inline>
        </w:drawing>
      </w:r>
    </w:p>
    <w:p w14:paraId="121F587B" w14:textId="2032DD01" w:rsidR="007A52DB" w:rsidRPr="00AD6C3D" w:rsidRDefault="007A52DB" w:rsidP="00AE68E8">
      <w:pPr>
        <w:pStyle w:val="Sinespaciado"/>
        <w:jc w:val="center"/>
        <w:rPr>
          <w:rFonts w:ascii="Verdana" w:hAnsi="Verdana"/>
        </w:rPr>
      </w:pPr>
      <w:r>
        <w:rPr>
          <w:rFonts w:ascii="Verdana" w:hAnsi="Verdana"/>
          <w:noProof/>
        </w:rPr>
        <w:drawing>
          <wp:inline distT="0" distB="0" distL="0" distR="0" wp14:anchorId="6CE1CEBD" wp14:editId="7B9F0FEC">
            <wp:extent cx="5600700" cy="28289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2828925"/>
                    </a:xfrm>
                    <a:prstGeom prst="rect">
                      <a:avLst/>
                    </a:prstGeom>
                    <a:noFill/>
                    <a:ln>
                      <a:noFill/>
                    </a:ln>
                  </pic:spPr>
                </pic:pic>
              </a:graphicData>
            </a:graphic>
          </wp:inline>
        </w:drawing>
      </w:r>
    </w:p>
    <w:p w14:paraId="58192A6E" w14:textId="4F49488D" w:rsidR="001477ED" w:rsidRPr="00AD6C3D" w:rsidRDefault="00085A5E" w:rsidP="007A52DB">
      <w:pPr>
        <w:pStyle w:val="Sinespaciado"/>
        <w:numPr>
          <w:ilvl w:val="1"/>
          <w:numId w:val="3"/>
        </w:numPr>
        <w:jc w:val="both"/>
        <w:rPr>
          <w:rFonts w:ascii="Verdana" w:hAnsi="Verdana"/>
        </w:rPr>
      </w:pPr>
      <w:r w:rsidRPr="00AD6C3D">
        <w:rPr>
          <w:rStyle w:val="Cuerpodeltexto814ptoNegrita1"/>
          <w:rFonts w:ascii="Verdana" w:hAnsi="Verdana"/>
          <w:sz w:val="24"/>
          <w:szCs w:val="24"/>
        </w:rPr>
        <w:lastRenderedPageBreak/>
        <w:t>Inicio de sesión en el Módulo de Insolvencia (“MI”)</w:t>
      </w:r>
    </w:p>
    <w:p w14:paraId="142CF08E" w14:textId="77777777" w:rsidR="007A52DB" w:rsidRDefault="007A52DB" w:rsidP="00AD6C3D">
      <w:pPr>
        <w:pStyle w:val="Sinespaciado"/>
        <w:jc w:val="both"/>
        <w:rPr>
          <w:rStyle w:val="Cuerpodeltexto22"/>
          <w:rFonts w:ascii="Verdana" w:hAnsi="Verdana"/>
          <w:sz w:val="24"/>
          <w:szCs w:val="24"/>
        </w:rPr>
      </w:pPr>
    </w:p>
    <w:p w14:paraId="587DAD14" w14:textId="1B154630"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Una vez activada la cuenta, el sistema direccionará al usuario a la página principal para que ingrese a la aplicación.</w:t>
      </w:r>
    </w:p>
    <w:p w14:paraId="1A3267AC" w14:textId="1ABFE8DC" w:rsidR="007A52DB" w:rsidRDefault="007A52DB" w:rsidP="00AD6C3D">
      <w:pPr>
        <w:pStyle w:val="Sinespaciado"/>
        <w:jc w:val="both"/>
        <w:rPr>
          <w:rStyle w:val="Cuerpodeltexto22"/>
          <w:rFonts w:ascii="Verdana" w:hAnsi="Verdana"/>
          <w:sz w:val="24"/>
          <w:szCs w:val="24"/>
        </w:rPr>
      </w:pPr>
    </w:p>
    <w:p w14:paraId="4F54FC50" w14:textId="7BC95554" w:rsidR="007A52DB" w:rsidRPr="00AD6C3D" w:rsidRDefault="007A52DB" w:rsidP="00AE68E8">
      <w:pPr>
        <w:pStyle w:val="Sinespaciado"/>
        <w:jc w:val="center"/>
        <w:rPr>
          <w:rFonts w:ascii="Verdana" w:hAnsi="Verdana"/>
        </w:rPr>
      </w:pPr>
      <w:r>
        <w:rPr>
          <w:rFonts w:ascii="Verdana" w:hAnsi="Verdana"/>
          <w:noProof/>
        </w:rPr>
        <w:drawing>
          <wp:inline distT="0" distB="0" distL="0" distR="0" wp14:anchorId="5E4A2E1A" wp14:editId="0CBE4E2A">
            <wp:extent cx="5610225" cy="1390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1390650"/>
                    </a:xfrm>
                    <a:prstGeom prst="rect">
                      <a:avLst/>
                    </a:prstGeom>
                    <a:noFill/>
                    <a:ln>
                      <a:noFill/>
                    </a:ln>
                  </pic:spPr>
                </pic:pic>
              </a:graphicData>
            </a:graphic>
          </wp:inline>
        </w:drawing>
      </w:r>
    </w:p>
    <w:p w14:paraId="00EE2FC3" w14:textId="77777777" w:rsidR="007A52DB" w:rsidRDefault="007A52DB" w:rsidP="00AD6C3D">
      <w:pPr>
        <w:pStyle w:val="Sinespaciado"/>
        <w:jc w:val="both"/>
        <w:rPr>
          <w:rStyle w:val="Cuerpodeltexto22"/>
          <w:rFonts w:ascii="Verdana" w:hAnsi="Verdana"/>
          <w:sz w:val="24"/>
          <w:szCs w:val="24"/>
        </w:rPr>
      </w:pPr>
    </w:p>
    <w:p w14:paraId="6865C06A" w14:textId="4CAB04B6"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La aplicación permitirá al usuario cambiar su contraseña cuando lo requiera dando clic en “Olvidé mi contraseña” en el módulo de inicio de sesión. Una vez esté en la sección de recuperación o cambio de contraseña, deberá ingresar el nombre de usuario y por seguridad el sistema le pedirá realizar una comprobación </w:t>
      </w:r>
      <w:proofErr w:type="spellStart"/>
      <w:r w:rsidRPr="00AD6C3D">
        <w:rPr>
          <w:rStyle w:val="Cuerpodeltexto22"/>
          <w:rFonts w:ascii="Verdana" w:hAnsi="Verdana"/>
          <w:sz w:val="24"/>
          <w:szCs w:val="24"/>
        </w:rPr>
        <w:t>reCAPTCHA</w:t>
      </w:r>
      <w:proofErr w:type="spellEnd"/>
      <w:r w:rsidRPr="00AD6C3D">
        <w:rPr>
          <w:rStyle w:val="Cuerpodeltexto22"/>
          <w:rFonts w:ascii="Verdana" w:hAnsi="Verdana"/>
          <w:sz w:val="24"/>
          <w:szCs w:val="24"/>
        </w:rPr>
        <w:t xml:space="preserve"> para verificar que la solicitud está siendo realizada por un humano y no por un robot.</w:t>
      </w:r>
    </w:p>
    <w:p w14:paraId="57E08EC9" w14:textId="5CD2A410" w:rsidR="007A52DB" w:rsidRDefault="007A52DB" w:rsidP="00AD6C3D">
      <w:pPr>
        <w:pStyle w:val="Sinespaciado"/>
        <w:jc w:val="both"/>
        <w:rPr>
          <w:rStyle w:val="Cuerpodeltexto22"/>
          <w:rFonts w:ascii="Verdana" w:hAnsi="Verdana"/>
          <w:sz w:val="24"/>
          <w:szCs w:val="24"/>
        </w:rPr>
      </w:pPr>
    </w:p>
    <w:p w14:paraId="17ECDAFF" w14:textId="6E61A4D2" w:rsidR="007A52DB" w:rsidRDefault="007A52DB" w:rsidP="00AE68E8">
      <w:pPr>
        <w:pStyle w:val="Sinespaciado"/>
        <w:jc w:val="center"/>
        <w:rPr>
          <w:rFonts w:ascii="Verdana" w:hAnsi="Verdana"/>
        </w:rPr>
      </w:pPr>
      <w:r>
        <w:rPr>
          <w:rFonts w:ascii="Verdana" w:hAnsi="Verdana"/>
          <w:noProof/>
        </w:rPr>
        <w:drawing>
          <wp:inline distT="0" distB="0" distL="0" distR="0" wp14:anchorId="11B3A3AC" wp14:editId="4F00D022">
            <wp:extent cx="5610225" cy="2571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2571750"/>
                    </a:xfrm>
                    <a:prstGeom prst="rect">
                      <a:avLst/>
                    </a:prstGeom>
                    <a:noFill/>
                    <a:ln>
                      <a:noFill/>
                    </a:ln>
                  </pic:spPr>
                </pic:pic>
              </a:graphicData>
            </a:graphic>
          </wp:inline>
        </w:drawing>
      </w:r>
    </w:p>
    <w:p w14:paraId="32FCFA82" w14:textId="77777777" w:rsidR="007A52DB" w:rsidRPr="00AD6C3D" w:rsidRDefault="007A52DB" w:rsidP="00AD6C3D">
      <w:pPr>
        <w:pStyle w:val="Sinespaciado"/>
        <w:jc w:val="both"/>
        <w:rPr>
          <w:rFonts w:ascii="Verdana" w:hAnsi="Verdana"/>
        </w:rPr>
      </w:pPr>
    </w:p>
    <w:p w14:paraId="09332B7B" w14:textId="77777777"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Posterior a la validación </w:t>
      </w:r>
      <w:proofErr w:type="spellStart"/>
      <w:r w:rsidRPr="00AD6C3D">
        <w:rPr>
          <w:rStyle w:val="Cuerpodeltexto22"/>
          <w:rFonts w:ascii="Verdana" w:hAnsi="Verdana"/>
          <w:sz w:val="24"/>
          <w:szCs w:val="24"/>
        </w:rPr>
        <w:t>reCAPTCHA</w:t>
      </w:r>
      <w:proofErr w:type="spellEnd"/>
      <w:r w:rsidRPr="00AD6C3D">
        <w:rPr>
          <w:rStyle w:val="Cuerpodeltexto22"/>
          <w:rFonts w:ascii="Verdana" w:hAnsi="Verdana"/>
          <w:sz w:val="24"/>
          <w:szCs w:val="24"/>
        </w:rPr>
        <w:t>, el sistema redireccionará al usuario a un formulario de recuperación de contraseña donde se deberá ingresar el código enviado al correo electrónico para habilitar el cambio de contraseña.</w:t>
      </w:r>
    </w:p>
    <w:p w14:paraId="2702C813" w14:textId="77777777" w:rsidR="007A52DB" w:rsidRDefault="007A52DB" w:rsidP="00AE68E8">
      <w:pPr>
        <w:pStyle w:val="Sinespaciado"/>
        <w:jc w:val="center"/>
        <w:rPr>
          <w:rStyle w:val="Cuerpodeltexto814ptoNegrita1"/>
          <w:rFonts w:ascii="Verdana" w:hAnsi="Verdana"/>
          <w:sz w:val="24"/>
          <w:szCs w:val="24"/>
        </w:rPr>
      </w:pPr>
      <w:r>
        <w:rPr>
          <w:rFonts w:ascii="Verdana" w:hAnsi="Verdana"/>
          <w:noProof/>
        </w:rPr>
        <w:lastRenderedPageBreak/>
        <w:drawing>
          <wp:inline distT="0" distB="0" distL="0" distR="0" wp14:anchorId="7686C9ED" wp14:editId="60450619">
            <wp:extent cx="5600700" cy="2609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2609850"/>
                    </a:xfrm>
                    <a:prstGeom prst="rect">
                      <a:avLst/>
                    </a:prstGeom>
                    <a:noFill/>
                    <a:ln>
                      <a:noFill/>
                    </a:ln>
                  </pic:spPr>
                </pic:pic>
              </a:graphicData>
            </a:graphic>
          </wp:inline>
        </w:drawing>
      </w:r>
    </w:p>
    <w:p w14:paraId="2BFC3725" w14:textId="77777777" w:rsidR="007A52DB" w:rsidRPr="007A52DB" w:rsidRDefault="007A52DB" w:rsidP="007A52DB">
      <w:pPr>
        <w:pStyle w:val="Sinespaciado"/>
        <w:ind w:left="1080"/>
        <w:jc w:val="both"/>
        <w:rPr>
          <w:rStyle w:val="Cuerpodeltexto814ptoNegrita1"/>
          <w:rFonts w:ascii="Verdana" w:eastAsia="Microsoft Sans Serif" w:hAnsi="Verdana" w:cs="Microsoft Sans Serif"/>
          <w:b w:val="0"/>
          <w:bCs w:val="0"/>
          <w:sz w:val="24"/>
          <w:szCs w:val="24"/>
        </w:rPr>
      </w:pPr>
    </w:p>
    <w:p w14:paraId="11D95431" w14:textId="6EC23871" w:rsidR="001477ED" w:rsidRPr="00AD6C3D" w:rsidRDefault="00085A5E" w:rsidP="007A52DB">
      <w:pPr>
        <w:pStyle w:val="Sinespaciado"/>
        <w:numPr>
          <w:ilvl w:val="1"/>
          <w:numId w:val="3"/>
        </w:numPr>
        <w:jc w:val="both"/>
        <w:rPr>
          <w:rFonts w:ascii="Verdana" w:hAnsi="Verdana"/>
        </w:rPr>
      </w:pPr>
      <w:r w:rsidRPr="00AD6C3D">
        <w:rPr>
          <w:rStyle w:val="Cuerpodeltexto814ptoNegrita1"/>
          <w:rFonts w:ascii="Verdana" w:hAnsi="Verdana"/>
          <w:sz w:val="24"/>
          <w:szCs w:val="24"/>
        </w:rPr>
        <w:t>Creación de usuarios para apoderado, asistente administrativo, contador o revisor fiscal</w:t>
      </w:r>
    </w:p>
    <w:p w14:paraId="70DF8D6A" w14:textId="77777777" w:rsidR="007A52DB" w:rsidRDefault="007A52DB" w:rsidP="00AD6C3D">
      <w:pPr>
        <w:pStyle w:val="Sinespaciado"/>
        <w:jc w:val="both"/>
        <w:rPr>
          <w:rStyle w:val="Cuerpodeltexto22"/>
          <w:rFonts w:ascii="Verdana" w:hAnsi="Verdana"/>
          <w:sz w:val="24"/>
          <w:szCs w:val="24"/>
        </w:rPr>
      </w:pPr>
    </w:p>
    <w:p w14:paraId="597FA4DB" w14:textId="05DC5618"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Previo a diligenciar la solicitud de Negociación de Emergencia de Acuerdos de Reorganización (“NEAR”) el deudor persona natural o el representante legal de la sociedad solicitante, según corresponda, deberá crear en el Módulo de Insolvencia (“MI”) los usuarios que intervendrán en el proceso de preparación y revisión de la solicitud.</w:t>
      </w:r>
    </w:p>
    <w:p w14:paraId="1980C182" w14:textId="77777777" w:rsidR="007A52DB" w:rsidRDefault="007A52DB" w:rsidP="00AD6C3D">
      <w:pPr>
        <w:pStyle w:val="Sinespaciado"/>
        <w:jc w:val="both"/>
        <w:rPr>
          <w:rStyle w:val="Cuerpodeltexto22"/>
          <w:rFonts w:ascii="Verdana" w:hAnsi="Verdana"/>
          <w:sz w:val="24"/>
          <w:szCs w:val="24"/>
        </w:rPr>
      </w:pPr>
    </w:p>
    <w:p w14:paraId="10E44339" w14:textId="7B8C572A"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Para ello, desde el menú de usuario se seleccionará la opción “Administrativo / Apoderado”, si se van a crear usuarios para delegar la preparación de la solicitud en otro usuario, y la opción “Contador / Revisor Fiscal” para crear de manera obligatoria el usuario del contador de la sociedad y el usuario del revisor fiscal si la sociedad cuenta con esta figura.</w:t>
      </w:r>
    </w:p>
    <w:p w14:paraId="51F8D646" w14:textId="52412A8C" w:rsidR="007A52DB" w:rsidRDefault="007A52DB" w:rsidP="00AD6C3D">
      <w:pPr>
        <w:pStyle w:val="Sinespaciado"/>
        <w:jc w:val="both"/>
        <w:rPr>
          <w:rStyle w:val="Cuerpodeltexto22"/>
          <w:rFonts w:ascii="Verdana" w:hAnsi="Verdana"/>
          <w:sz w:val="24"/>
          <w:szCs w:val="24"/>
        </w:rPr>
      </w:pPr>
    </w:p>
    <w:p w14:paraId="290A2503" w14:textId="5BD57554" w:rsidR="007A52DB" w:rsidRDefault="007A52DB" w:rsidP="00AE68E8">
      <w:pPr>
        <w:pStyle w:val="Sinespaciado"/>
        <w:jc w:val="center"/>
        <w:rPr>
          <w:rFonts w:ascii="Verdana" w:hAnsi="Verdana"/>
        </w:rPr>
      </w:pPr>
      <w:r>
        <w:rPr>
          <w:rFonts w:ascii="Verdana" w:hAnsi="Verdana"/>
          <w:noProof/>
        </w:rPr>
        <w:drawing>
          <wp:inline distT="0" distB="0" distL="0" distR="0" wp14:anchorId="44BB7C3F" wp14:editId="1B554B76">
            <wp:extent cx="5610225" cy="16097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1609725"/>
                    </a:xfrm>
                    <a:prstGeom prst="rect">
                      <a:avLst/>
                    </a:prstGeom>
                    <a:noFill/>
                    <a:ln>
                      <a:noFill/>
                    </a:ln>
                  </pic:spPr>
                </pic:pic>
              </a:graphicData>
            </a:graphic>
          </wp:inline>
        </w:drawing>
      </w:r>
    </w:p>
    <w:p w14:paraId="2702FB19" w14:textId="77777777" w:rsidR="007A52DB" w:rsidRPr="00AD6C3D" w:rsidRDefault="007A52DB" w:rsidP="00AD6C3D">
      <w:pPr>
        <w:pStyle w:val="Sinespaciado"/>
        <w:jc w:val="both"/>
        <w:rPr>
          <w:rFonts w:ascii="Verdana" w:hAnsi="Verdana"/>
        </w:rPr>
      </w:pPr>
    </w:p>
    <w:p w14:paraId="0F21F3D5" w14:textId="681BBDA5"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El proceso de creación de usuario para cualquiera de los roles es idéntico (apoderado, asistente administrativo, contador o revisor fiscal). El deudor persona natural o el representante legal de la sociedad </w:t>
      </w:r>
      <w:r w:rsidRPr="00AD6C3D">
        <w:rPr>
          <w:rStyle w:val="Cuerpodeltexto22"/>
          <w:rFonts w:ascii="Verdana" w:hAnsi="Verdana"/>
          <w:sz w:val="24"/>
          <w:szCs w:val="24"/>
        </w:rPr>
        <w:lastRenderedPageBreak/>
        <w:t xml:space="preserve">solicitante, según corresponda, deberá suministrar algunos datos básicos para el registro de los usuarios y es fundamental que el nuevo usuario creado cuente con un correo electrónico para poder realizar la activación de la cuenta. Los nuevos usuarios también deberán realizar su validación biométrica en </w:t>
      </w:r>
      <w:proofErr w:type="spellStart"/>
      <w:r w:rsidRPr="00AD6C3D">
        <w:rPr>
          <w:rStyle w:val="Cuerpodeltexto22"/>
          <w:rFonts w:ascii="Verdana" w:hAnsi="Verdana"/>
          <w:sz w:val="24"/>
          <w:szCs w:val="24"/>
        </w:rPr>
        <w:t>SignApp</w:t>
      </w:r>
      <w:proofErr w:type="spellEnd"/>
      <w:r w:rsidRPr="00AD6C3D">
        <w:rPr>
          <w:rStyle w:val="Cuerpodeltexto22"/>
          <w:rFonts w:ascii="Verdana" w:hAnsi="Verdana"/>
          <w:sz w:val="24"/>
          <w:szCs w:val="24"/>
        </w:rPr>
        <w:t>.</w:t>
      </w:r>
    </w:p>
    <w:p w14:paraId="0B4753B6" w14:textId="77777777" w:rsidR="007A52DB" w:rsidRDefault="007A52DB" w:rsidP="00AD6C3D">
      <w:pPr>
        <w:pStyle w:val="Sinespaciado"/>
        <w:jc w:val="both"/>
        <w:rPr>
          <w:rStyle w:val="Cuerpodeltexto22"/>
          <w:rFonts w:ascii="Verdana" w:hAnsi="Verdana"/>
          <w:sz w:val="24"/>
          <w:szCs w:val="24"/>
        </w:rPr>
      </w:pPr>
    </w:p>
    <w:p w14:paraId="2832D4E5" w14:textId="77777777" w:rsidR="007A52DB" w:rsidRDefault="007A52DB" w:rsidP="00AE68E8">
      <w:pPr>
        <w:pStyle w:val="Sinespaciado"/>
        <w:jc w:val="center"/>
        <w:rPr>
          <w:rFonts w:ascii="Verdana" w:hAnsi="Verdana"/>
        </w:rPr>
      </w:pPr>
      <w:r>
        <w:rPr>
          <w:rFonts w:ascii="Verdana" w:hAnsi="Verdana"/>
          <w:noProof/>
        </w:rPr>
        <w:drawing>
          <wp:inline distT="0" distB="0" distL="0" distR="0" wp14:anchorId="2855BB7A" wp14:editId="46E36708">
            <wp:extent cx="5600700" cy="1409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1409700"/>
                    </a:xfrm>
                    <a:prstGeom prst="rect">
                      <a:avLst/>
                    </a:prstGeom>
                    <a:noFill/>
                    <a:ln>
                      <a:noFill/>
                    </a:ln>
                  </pic:spPr>
                </pic:pic>
              </a:graphicData>
            </a:graphic>
          </wp:inline>
        </w:drawing>
      </w:r>
    </w:p>
    <w:p w14:paraId="52A8C883" w14:textId="77777777" w:rsidR="007A52DB" w:rsidRDefault="007A52DB" w:rsidP="00AE68E8">
      <w:pPr>
        <w:pStyle w:val="Sinespaciado"/>
        <w:jc w:val="center"/>
        <w:rPr>
          <w:rFonts w:ascii="Verdana" w:hAnsi="Verdana"/>
        </w:rPr>
      </w:pPr>
      <w:r>
        <w:rPr>
          <w:rFonts w:ascii="Verdana" w:hAnsi="Verdana"/>
          <w:noProof/>
        </w:rPr>
        <w:drawing>
          <wp:inline distT="0" distB="0" distL="0" distR="0" wp14:anchorId="05516413" wp14:editId="7508DC90">
            <wp:extent cx="5600700" cy="1543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1543050"/>
                    </a:xfrm>
                    <a:prstGeom prst="rect">
                      <a:avLst/>
                    </a:prstGeom>
                    <a:noFill/>
                    <a:ln>
                      <a:noFill/>
                    </a:ln>
                  </pic:spPr>
                </pic:pic>
              </a:graphicData>
            </a:graphic>
          </wp:inline>
        </w:drawing>
      </w:r>
    </w:p>
    <w:p w14:paraId="7EDBFFBC" w14:textId="77777777" w:rsidR="007A52DB" w:rsidRDefault="007A52DB" w:rsidP="00AE68E8">
      <w:pPr>
        <w:pStyle w:val="Sinespaciado"/>
        <w:jc w:val="center"/>
        <w:rPr>
          <w:rFonts w:ascii="Verdana" w:hAnsi="Verdana"/>
        </w:rPr>
      </w:pPr>
      <w:r>
        <w:rPr>
          <w:rFonts w:ascii="Verdana" w:hAnsi="Verdana"/>
          <w:noProof/>
        </w:rPr>
        <w:drawing>
          <wp:inline distT="0" distB="0" distL="0" distR="0" wp14:anchorId="633782BD" wp14:editId="2E099A79">
            <wp:extent cx="5610225" cy="25527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2552700"/>
                    </a:xfrm>
                    <a:prstGeom prst="rect">
                      <a:avLst/>
                    </a:prstGeom>
                    <a:noFill/>
                    <a:ln>
                      <a:noFill/>
                    </a:ln>
                  </pic:spPr>
                </pic:pic>
              </a:graphicData>
            </a:graphic>
          </wp:inline>
        </w:drawing>
      </w:r>
      <w:r>
        <w:rPr>
          <w:rFonts w:ascii="Verdana" w:hAnsi="Verdana"/>
          <w:noProof/>
        </w:rPr>
        <w:lastRenderedPageBreak/>
        <w:drawing>
          <wp:inline distT="0" distB="0" distL="0" distR="0" wp14:anchorId="0ACABD9D" wp14:editId="34C17FBB">
            <wp:extent cx="5600700" cy="2895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2895600"/>
                    </a:xfrm>
                    <a:prstGeom prst="rect">
                      <a:avLst/>
                    </a:prstGeom>
                    <a:noFill/>
                    <a:ln>
                      <a:noFill/>
                    </a:ln>
                  </pic:spPr>
                </pic:pic>
              </a:graphicData>
            </a:graphic>
          </wp:inline>
        </w:drawing>
      </w:r>
    </w:p>
    <w:p w14:paraId="5BB25DCC" w14:textId="77777777" w:rsidR="007A52DB" w:rsidRDefault="007A52DB" w:rsidP="00AD6C3D">
      <w:pPr>
        <w:pStyle w:val="Sinespaciado"/>
        <w:jc w:val="both"/>
        <w:rPr>
          <w:rFonts w:ascii="Verdana" w:hAnsi="Verdana"/>
        </w:rPr>
      </w:pPr>
    </w:p>
    <w:p w14:paraId="5EF9BA62" w14:textId="40BA91D2" w:rsidR="001477ED" w:rsidRPr="00AD6C3D" w:rsidRDefault="00085A5E" w:rsidP="007A52DB">
      <w:pPr>
        <w:pStyle w:val="Sinespaciado"/>
        <w:numPr>
          <w:ilvl w:val="0"/>
          <w:numId w:val="3"/>
        </w:numPr>
        <w:jc w:val="both"/>
        <w:rPr>
          <w:rFonts w:ascii="Verdana" w:hAnsi="Verdana"/>
        </w:rPr>
      </w:pPr>
      <w:bookmarkStart w:id="13" w:name="bookmark14"/>
      <w:r w:rsidRPr="00AD6C3D">
        <w:rPr>
          <w:rStyle w:val="Ttulo321"/>
          <w:rFonts w:ascii="Verdana" w:hAnsi="Verdana"/>
          <w:sz w:val="24"/>
          <w:szCs w:val="24"/>
        </w:rPr>
        <w:t>Generación de la solicitud</w:t>
      </w:r>
      <w:bookmarkEnd w:id="13"/>
    </w:p>
    <w:p w14:paraId="4DC65C50" w14:textId="77777777" w:rsidR="007A52DB" w:rsidRDefault="007A52DB" w:rsidP="00AD6C3D">
      <w:pPr>
        <w:pStyle w:val="Sinespaciado"/>
        <w:jc w:val="both"/>
        <w:rPr>
          <w:rStyle w:val="Cuerpodeltexto22"/>
          <w:rFonts w:ascii="Verdana" w:hAnsi="Verdana"/>
          <w:sz w:val="24"/>
          <w:szCs w:val="24"/>
        </w:rPr>
      </w:pPr>
    </w:p>
    <w:p w14:paraId="2D7022EF" w14:textId="5079051F"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La generación de la solicitud de Negociación de Emergencia de Acuerdos de Reorganización (“NEAR”)requiere de la intervención de varios actores de la persona natural o la sociedad solicitante, según corresponda, antes de la radicación ante la Superintendencia de Sociedades. La solicitud podrá ser preparada por la persona natural, el representante legal, un apoderado o un asistente administrativo encargado para tal fin, posteriormente el contador de la persona natural o sociedad, deberá revisar y aprobar la solicitud previamente preparada. Si la sociedad tiene revisor fiscal, este también deberá hacer la revisión y aprobación.</w:t>
      </w:r>
    </w:p>
    <w:p w14:paraId="4BE80F77" w14:textId="77777777" w:rsidR="007A52DB" w:rsidRDefault="007A52DB" w:rsidP="00AD6C3D">
      <w:pPr>
        <w:pStyle w:val="Sinespaciado"/>
        <w:jc w:val="both"/>
        <w:rPr>
          <w:rStyle w:val="Cuerpodeltexto22"/>
          <w:rFonts w:ascii="Verdana" w:hAnsi="Verdana"/>
          <w:sz w:val="24"/>
          <w:szCs w:val="24"/>
        </w:rPr>
      </w:pPr>
    </w:p>
    <w:p w14:paraId="41F902CA" w14:textId="4DD05209"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 xml:space="preserve">Finalmente, la persona natural o el representante legal de la sociedad, deberá aprobar la solicitud y oficializar la radicación ante la Superintendencia de Sociedades. Todas las aprobaciones por parte de los diferentes intervinientes serán objeto de validaciones biométricas con </w:t>
      </w:r>
      <w:proofErr w:type="spellStart"/>
      <w:r w:rsidRPr="00AD6C3D">
        <w:rPr>
          <w:rStyle w:val="Cuerpodeltexto22"/>
          <w:rFonts w:ascii="Verdana" w:hAnsi="Verdana"/>
          <w:sz w:val="24"/>
          <w:szCs w:val="24"/>
        </w:rPr>
        <w:t>SignApp</w:t>
      </w:r>
      <w:proofErr w:type="spellEnd"/>
      <w:r w:rsidRPr="00AD6C3D">
        <w:rPr>
          <w:rStyle w:val="Cuerpodeltexto22"/>
          <w:rFonts w:ascii="Verdana" w:hAnsi="Verdana"/>
          <w:sz w:val="24"/>
          <w:szCs w:val="24"/>
        </w:rPr>
        <w:t>.</w:t>
      </w:r>
    </w:p>
    <w:p w14:paraId="221F4B13" w14:textId="77777777" w:rsidR="007A52DB" w:rsidRDefault="007A52DB" w:rsidP="00AD6C3D">
      <w:pPr>
        <w:pStyle w:val="Sinespaciado"/>
        <w:jc w:val="both"/>
        <w:rPr>
          <w:rStyle w:val="Cuerpodeltexto181"/>
          <w:rFonts w:ascii="Verdana" w:hAnsi="Verdana"/>
          <w:sz w:val="24"/>
          <w:szCs w:val="24"/>
        </w:rPr>
      </w:pPr>
    </w:p>
    <w:p w14:paraId="08ECE2AB" w14:textId="1C2A3F3F" w:rsidR="001477ED" w:rsidRPr="00AD6C3D" w:rsidRDefault="00085A5E" w:rsidP="007A52DB">
      <w:pPr>
        <w:pStyle w:val="Sinespaciado"/>
        <w:numPr>
          <w:ilvl w:val="1"/>
          <w:numId w:val="3"/>
        </w:numPr>
        <w:jc w:val="both"/>
        <w:rPr>
          <w:rFonts w:ascii="Verdana" w:hAnsi="Verdana"/>
        </w:rPr>
      </w:pPr>
      <w:r w:rsidRPr="00AD6C3D">
        <w:rPr>
          <w:rStyle w:val="Cuerpodeltexto181"/>
          <w:rFonts w:ascii="Verdana" w:hAnsi="Verdana"/>
          <w:sz w:val="24"/>
          <w:szCs w:val="24"/>
        </w:rPr>
        <w:t>Preparación de la solicitud</w:t>
      </w:r>
    </w:p>
    <w:p w14:paraId="0B687E3C" w14:textId="77777777" w:rsidR="007A52DB" w:rsidRDefault="007A52DB" w:rsidP="00AD6C3D">
      <w:pPr>
        <w:pStyle w:val="Sinespaciado"/>
        <w:jc w:val="both"/>
        <w:rPr>
          <w:rStyle w:val="Cuerpodeltexto22"/>
          <w:rFonts w:ascii="Verdana" w:hAnsi="Verdana"/>
          <w:sz w:val="24"/>
          <w:szCs w:val="24"/>
        </w:rPr>
      </w:pPr>
    </w:p>
    <w:p w14:paraId="02C06116" w14:textId="7206D1CF"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 xml:space="preserve">Al momento de diligenciar la solicitud el usuario podrá consultar las ayudas de las secciones del formulario para ingresar adecuadamente la información en los campos; también podrá descargar las plantillas (se recomienda descargarlas desde la guía y diligenciarlas con antelación) y adjuntar los documentos, previamente alistados, para cumplir con los requisitos de la solicitud de Negociación de Emergencia de Acuerdos de Reorganización </w:t>
      </w:r>
      <w:r w:rsidRPr="00AD6C3D">
        <w:rPr>
          <w:rStyle w:val="Cuerpodeltexto2Versales"/>
          <w:rFonts w:ascii="Verdana" w:hAnsi="Verdana"/>
          <w:sz w:val="24"/>
          <w:szCs w:val="24"/>
        </w:rPr>
        <w:t>(“N</w:t>
      </w:r>
      <w:r w:rsidR="007A52DB">
        <w:rPr>
          <w:rStyle w:val="Cuerpodeltexto2Versales"/>
          <w:rFonts w:ascii="Verdana" w:hAnsi="Verdana"/>
          <w:sz w:val="24"/>
          <w:szCs w:val="24"/>
        </w:rPr>
        <w:t>E</w:t>
      </w:r>
      <w:r w:rsidRPr="00AD6C3D">
        <w:rPr>
          <w:rStyle w:val="Cuerpodeltexto2Versales"/>
          <w:rFonts w:ascii="Verdana" w:hAnsi="Verdana"/>
          <w:sz w:val="24"/>
          <w:szCs w:val="24"/>
        </w:rPr>
        <w:t>AR”).</w:t>
      </w:r>
    </w:p>
    <w:p w14:paraId="29594DDA" w14:textId="0AABE152"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lastRenderedPageBreak/>
        <w:t>Al ingresar al aplicativo el usuario encontrará un menú donde deberá hacer clic en el botón “Preparar” que desplegará una lista de opciones, entre esas la solicitud de Negociación de Emergencia de Acuerdos de Reorganización (“NEAR”), la cual debe ser seleccionada para iniciar a diligenciar el formulario de la solicitud.</w:t>
      </w:r>
    </w:p>
    <w:p w14:paraId="7EEFC8A6" w14:textId="4FF17B8B" w:rsidR="007A52DB" w:rsidRDefault="007A52DB" w:rsidP="00AD6C3D">
      <w:pPr>
        <w:pStyle w:val="Sinespaciado"/>
        <w:jc w:val="both"/>
        <w:rPr>
          <w:rStyle w:val="Cuerpodeltexto22"/>
          <w:rFonts w:ascii="Verdana" w:hAnsi="Verdana"/>
          <w:sz w:val="24"/>
          <w:szCs w:val="24"/>
        </w:rPr>
      </w:pPr>
    </w:p>
    <w:p w14:paraId="7E1D6B6B" w14:textId="350D686F" w:rsidR="007A52DB" w:rsidRDefault="007A52DB" w:rsidP="00AE68E8">
      <w:pPr>
        <w:pStyle w:val="Sinespaciado"/>
        <w:jc w:val="center"/>
        <w:rPr>
          <w:rFonts w:ascii="Verdana" w:hAnsi="Verdana"/>
        </w:rPr>
      </w:pPr>
      <w:r>
        <w:rPr>
          <w:rFonts w:ascii="Verdana" w:hAnsi="Verdana"/>
          <w:noProof/>
        </w:rPr>
        <w:drawing>
          <wp:inline distT="0" distB="0" distL="0" distR="0" wp14:anchorId="77878DA3" wp14:editId="3230BA8F">
            <wp:extent cx="5600700" cy="1638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1638300"/>
                    </a:xfrm>
                    <a:prstGeom prst="rect">
                      <a:avLst/>
                    </a:prstGeom>
                    <a:noFill/>
                    <a:ln>
                      <a:noFill/>
                    </a:ln>
                  </pic:spPr>
                </pic:pic>
              </a:graphicData>
            </a:graphic>
          </wp:inline>
        </w:drawing>
      </w:r>
    </w:p>
    <w:p w14:paraId="5E6C436A" w14:textId="77777777" w:rsidR="007A52DB" w:rsidRPr="00AD6C3D" w:rsidRDefault="007A52DB" w:rsidP="00AD6C3D">
      <w:pPr>
        <w:pStyle w:val="Sinespaciado"/>
        <w:jc w:val="both"/>
        <w:rPr>
          <w:rFonts w:ascii="Verdana" w:hAnsi="Verdana"/>
        </w:rPr>
      </w:pPr>
    </w:p>
    <w:p w14:paraId="620C7B43" w14:textId="0E1F512C"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Inmediatamente el sistema redirigirá al usuario al formulario de solicitud de Negociación de Emergencia de Acuerdos de Reorganización (“NEAR”). El sistema mostrará un mensaje de alerta informando al usuario que tendrá un tiempo máximo de 3 horas para diligenciar el formulario en su totalidad.</w:t>
      </w:r>
    </w:p>
    <w:p w14:paraId="6279B4B6" w14:textId="72169F01" w:rsidR="007A52DB" w:rsidRDefault="007A52DB" w:rsidP="00AD6C3D">
      <w:pPr>
        <w:pStyle w:val="Sinespaciado"/>
        <w:jc w:val="both"/>
        <w:rPr>
          <w:rStyle w:val="Cuerpodeltexto22"/>
          <w:rFonts w:ascii="Verdana" w:hAnsi="Verdana"/>
          <w:sz w:val="24"/>
          <w:szCs w:val="24"/>
        </w:rPr>
      </w:pPr>
    </w:p>
    <w:p w14:paraId="68DED0FD" w14:textId="5F8D8B86" w:rsidR="007A52DB" w:rsidRPr="00AD6C3D" w:rsidRDefault="007A52DB" w:rsidP="00AE68E8">
      <w:pPr>
        <w:pStyle w:val="Sinespaciado"/>
        <w:jc w:val="center"/>
        <w:rPr>
          <w:rFonts w:ascii="Verdana" w:hAnsi="Verdana"/>
        </w:rPr>
      </w:pPr>
      <w:r>
        <w:rPr>
          <w:rFonts w:ascii="Verdana" w:hAnsi="Verdana"/>
          <w:noProof/>
        </w:rPr>
        <w:drawing>
          <wp:inline distT="0" distB="0" distL="0" distR="0" wp14:anchorId="3B414E40" wp14:editId="22137573">
            <wp:extent cx="5600700" cy="19240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700" cy="1924050"/>
                    </a:xfrm>
                    <a:prstGeom prst="rect">
                      <a:avLst/>
                    </a:prstGeom>
                    <a:noFill/>
                    <a:ln>
                      <a:noFill/>
                    </a:ln>
                  </pic:spPr>
                </pic:pic>
              </a:graphicData>
            </a:graphic>
          </wp:inline>
        </w:drawing>
      </w:r>
    </w:p>
    <w:p w14:paraId="195F3D1D" w14:textId="77777777" w:rsidR="007A52DB" w:rsidRDefault="007A52DB" w:rsidP="00AD6C3D">
      <w:pPr>
        <w:pStyle w:val="Sinespaciado"/>
        <w:jc w:val="both"/>
        <w:rPr>
          <w:rStyle w:val="Cuerpodeltexto22"/>
          <w:rFonts w:ascii="Verdana" w:hAnsi="Verdana"/>
          <w:sz w:val="24"/>
          <w:szCs w:val="24"/>
        </w:rPr>
      </w:pPr>
    </w:p>
    <w:p w14:paraId="38495514" w14:textId="77777777"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El sistema cargará automáticamente algunos datos del deudor persona natural o la sociedad, según corresponda, y de los usuarios previamente creados en el sistema. Adicionalmente, el usuario dispondrá de ayudas contextuales que le facilitarán el diligenciamiento de los campos del formulario.</w:t>
      </w:r>
    </w:p>
    <w:p w14:paraId="46A474DA" w14:textId="77777777" w:rsidR="007A52DB" w:rsidRDefault="007A52DB" w:rsidP="00AE68E8">
      <w:pPr>
        <w:pStyle w:val="Sinespaciado"/>
        <w:jc w:val="center"/>
        <w:rPr>
          <w:rFonts w:ascii="Verdana" w:hAnsi="Verdana"/>
        </w:rPr>
      </w:pPr>
      <w:r>
        <w:rPr>
          <w:rFonts w:ascii="Verdana" w:hAnsi="Verdana"/>
          <w:noProof/>
        </w:rPr>
        <w:lastRenderedPageBreak/>
        <w:drawing>
          <wp:inline distT="0" distB="0" distL="0" distR="0" wp14:anchorId="55C42417" wp14:editId="27E540B8">
            <wp:extent cx="5600700" cy="25050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2505075"/>
                    </a:xfrm>
                    <a:prstGeom prst="rect">
                      <a:avLst/>
                    </a:prstGeom>
                    <a:noFill/>
                    <a:ln>
                      <a:noFill/>
                    </a:ln>
                  </pic:spPr>
                </pic:pic>
              </a:graphicData>
            </a:graphic>
          </wp:inline>
        </w:drawing>
      </w:r>
      <w:r>
        <w:rPr>
          <w:rFonts w:ascii="Verdana" w:hAnsi="Verdana"/>
          <w:noProof/>
        </w:rPr>
        <w:drawing>
          <wp:inline distT="0" distB="0" distL="0" distR="0" wp14:anchorId="322C1EF8" wp14:editId="63DDE08B">
            <wp:extent cx="5610225" cy="24860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2486025"/>
                    </a:xfrm>
                    <a:prstGeom prst="rect">
                      <a:avLst/>
                    </a:prstGeom>
                    <a:noFill/>
                    <a:ln>
                      <a:noFill/>
                    </a:ln>
                  </pic:spPr>
                </pic:pic>
              </a:graphicData>
            </a:graphic>
          </wp:inline>
        </w:drawing>
      </w:r>
      <w:r>
        <w:rPr>
          <w:rFonts w:ascii="Verdana" w:hAnsi="Verdana"/>
          <w:noProof/>
        </w:rPr>
        <w:drawing>
          <wp:inline distT="0" distB="0" distL="0" distR="0" wp14:anchorId="36960764" wp14:editId="6448718A">
            <wp:extent cx="5600700" cy="30956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0700" cy="3095625"/>
                    </a:xfrm>
                    <a:prstGeom prst="rect">
                      <a:avLst/>
                    </a:prstGeom>
                    <a:noFill/>
                    <a:ln>
                      <a:noFill/>
                    </a:ln>
                  </pic:spPr>
                </pic:pic>
              </a:graphicData>
            </a:graphic>
          </wp:inline>
        </w:drawing>
      </w:r>
      <w:r>
        <w:rPr>
          <w:rFonts w:ascii="Verdana" w:hAnsi="Verdana"/>
          <w:noProof/>
        </w:rPr>
        <w:lastRenderedPageBreak/>
        <w:drawing>
          <wp:inline distT="0" distB="0" distL="0" distR="0" wp14:anchorId="46EEECC3" wp14:editId="30D21FF3">
            <wp:extent cx="5600700" cy="30194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Pr>
          <w:rFonts w:ascii="Verdana" w:hAnsi="Verdana"/>
          <w:noProof/>
        </w:rPr>
        <w:drawing>
          <wp:inline distT="0" distB="0" distL="0" distR="0" wp14:anchorId="707D2A93" wp14:editId="58BECAC1">
            <wp:extent cx="5610225" cy="26003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2600325"/>
                    </a:xfrm>
                    <a:prstGeom prst="rect">
                      <a:avLst/>
                    </a:prstGeom>
                    <a:noFill/>
                    <a:ln>
                      <a:noFill/>
                    </a:ln>
                  </pic:spPr>
                </pic:pic>
              </a:graphicData>
            </a:graphic>
          </wp:inline>
        </w:drawing>
      </w:r>
      <w:r>
        <w:rPr>
          <w:rFonts w:ascii="Verdana" w:hAnsi="Verdana"/>
          <w:noProof/>
        </w:rPr>
        <w:drawing>
          <wp:inline distT="0" distB="0" distL="0" distR="0" wp14:anchorId="62775DC2" wp14:editId="7755B28A">
            <wp:extent cx="5610225" cy="17335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1733550"/>
                    </a:xfrm>
                    <a:prstGeom prst="rect">
                      <a:avLst/>
                    </a:prstGeom>
                    <a:noFill/>
                    <a:ln>
                      <a:noFill/>
                    </a:ln>
                  </pic:spPr>
                </pic:pic>
              </a:graphicData>
            </a:graphic>
          </wp:inline>
        </w:drawing>
      </w:r>
      <w:r>
        <w:rPr>
          <w:rFonts w:ascii="Verdana" w:hAnsi="Verdana"/>
          <w:noProof/>
        </w:rPr>
        <w:lastRenderedPageBreak/>
        <w:drawing>
          <wp:inline distT="0" distB="0" distL="0" distR="0" wp14:anchorId="77C65579" wp14:editId="2E38DB23">
            <wp:extent cx="5600700" cy="14859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1485900"/>
                    </a:xfrm>
                    <a:prstGeom prst="rect">
                      <a:avLst/>
                    </a:prstGeom>
                    <a:noFill/>
                    <a:ln>
                      <a:noFill/>
                    </a:ln>
                  </pic:spPr>
                </pic:pic>
              </a:graphicData>
            </a:graphic>
          </wp:inline>
        </w:drawing>
      </w:r>
    </w:p>
    <w:p w14:paraId="28A5951E" w14:textId="77777777" w:rsidR="007A52DB" w:rsidRDefault="007A52DB" w:rsidP="00AD6C3D">
      <w:pPr>
        <w:pStyle w:val="Sinespaciado"/>
        <w:jc w:val="both"/>
        <w:rPr>
          <w:rStyle w:val="Cuerpodeltexto22"/>
          <w:rFonts w:ascii="Verdana" w:hAnsi="Verdana"/>
          <w:sz w:val="24"/>
          <w:szCs w:val="24"/>
        </w:rPr>
      </w:pPr>
    </w:p>
    <w:p w14:paraId="53AC5148" w14:textId="2E23A60A"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El usuario deberá diligenciar y/o cargar información en todos los campos obligatorios para guardar la solicitud. Al dar clic en el botón "Guardar” al final del formulario, si la solicitud fue diligenciada en su totalidad, el usuario verá un mensaje de confirmación con un número identificador de la solicitud creada en el sistema. Es importante tener en cuenta que en este paso la solicitud aún no será enviada a la Superintendencia de Sociedades, hasta tanto el contador y/o revisor fiscal, en los casos aplicables, validen la información.</w:t>
      </w:r>
    </w:p>
    <w:p w14:paraId="536D08AA" w14:textId="77777777" w:rsidR="007A52DB" w:rsidRDefault="007A52DB" w:rsidP="00AD6C3D">
      <w:pPr>
        <w:pStyle w:val="Sinespaciado"/>
        <w:jc w:val="both"/>
        <w:rPr>
          <w:rStyle w:val="Cuerpodeltexto814ptoNegrita1"/>
          <w:rFonts w:ascii="Verdana" w:hAnsi="Verdana"/>
          <w:sz w:val="24"/>
          <w:szCs w:val="24"/>
        </w:rPr>
      </w:pPr>
    </w:p>
    <w:p w14:paraId="21A59A15" w14:textId="72A7CD04" w:rsidR="007A52DB" w:rsidRDefault="007A52DB" w:rsidP="00AE68E8">
      <w:pPr>
        <w:pStyle w:val="Sinespaciado"/>
        <w:jc w:val="center"/>
        <w:rPr>
          <w:rStyle w:val="Cuerpodeltexto814ptoNegrita1"/>
          <w:rFonts w:ascii="Verdana" w:hAnsi="Verdana"/>
          <w:sz w:val="24"/>
          <w:szCs w:val="24"/>
        </w:rPr>
      </w:pPr>
      <w:r>
        <w:rPr>
          <w:rStyle w:val="Cuerpodeltexto814ptoNegrita1"/>
          <w:rFonts w:ascii="Verdana" w:hAnsi="Verdana"/>
          <w:noProof/>
          <w:sz w:val="24"/>
          <w:szCs w:val="24"/>
        </w:rPr>
        <w:drawing>
          <wp:inline distT="0" distB="0" distL="0" distR="0" wp14:anchorId="2BBA7F49" wp14:editId="4FF67B9F">
            <wp:extent cx="5610225" cy="11906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0225" cy="1190625"/>
                    </a:xfrm>
                    <a:prstGeom prst="rect">
                      <a:avLst/>
                    </a:prstGeom>
                    <a:noFill/>
                    <a:ln>
                      <a:noFill/>
                    </a:ln>
                  </pic:spPr>
                </pic:pic>
              </a:graphicData>
            </a:graphic>
          </wp:inline>
        </w:drawing>
      </w:r>
    </w:p>
    <w:p w14:paraId="2A7102D9" w14:textId="37949F12" w:rsidR="007A52DB" w:rsidRDefault="007A52DB" w:rsidP="00AD6C3D">
      <w:pPr>
        <w:pStyle w:val="Sinespaciado"/>
        <w:jc w:val="both"/>
        <w:rPr>
          <w:rStyle w:val="Cuerpodeltexto814ptoNegrita1"/>
          <w:rFonts w:ascii="Verdana" w:hAnsi="Verdana"/>
          <w:sz w:val="24"/>
          <w:szCs w:val="24"/>
        </w:rPr>
      </w:pPr>
    </w:p>
    <w:p w14:paraId="14B71EB6" w14:textId="1E4B64B0" w:rsidR="001477ED" w:rsidRPr="00AD6C3D" w:rsidRDefault="00085A5E" w:rsidP="007A52DB">
      <w:pPr>
        <w:pStyle w:val="Sinespaciado"/>
        <w:numPr>
          <w:ilvl w:val="1"/>
          <w:numId w:val="3"/>
        </w:numPr>
        <w:jc w:val="both"/>
        <w:rPr>
          <w:rFonts w:ascii="Verdana" w:hAnsi="Verdana"/>
        </w:rPr>
      </w:pPr>
      <w:r w:rsidRPr="00AD6C3D">
        <w:rPr>
          <w:rStyle w:val="Cuerpodeltexto814ptoNegrita1"/>
          <w:rFonts w:ascii="Verdana" w:hAnsi="Verdana"/>
          <w:sz w:val="24"/>
          <w:szCs w:val="24"/>
        </w:rPr>
        <w:t>Revisión y validación de los datos contables y financieros consignados en la solicitud</w:t>
      </w:r>
    </w:p>
    <w:p w14:paraId="5730F09F" w14:textId="77777777" w:rsidR="007A52DB" w:rsidRDefault="007A52DB" w:rsidP="00AD6C3D">
      <w:pPr>
        <w:pStyle w:val="Sinespaciado"/>
        <w:jc w:val="both"/>
        <w:rPr>
          <w:rStyle w:val="Cuerpodeltexto22"/>
          <w:rFonts w:ascii="Verdana" w:hAnsi="Verdana"/>
          <w:sz w:val="24"/>
          <w:szCs w:val="24"/>
        </w:rPr>
      </w:pPr>
    </w:p>
    <w:p w14:paraId="5021E0A4" w14:textId="4941A075"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Una vez ha sido preparada y cargada la solicitud, el contador y el revisor fiscal (si aplica) desde sus cuentas en el Módulo de Insolvencia (</w:t>
      </w:r>
      <w:r w:rsidR="007A52DB">
        <w:rPr>
          <w:rStyle w:val="Cuerpodeltexto22"/>
          <w:rFonts w:ascii="Verdana" w:hAnsi="Verdana"/>
          <w:sz w:val="24"/>
          <w:szCs w:val="24"/>
        </w:rPr>
        <w:t>“</w:t>
      </w:r>
      <w:r w:rsidRPr="00AD6C3D">
        <w:rPr>
          <w:rStyle w:val="Cuerpodeltexto22"/>
          <w:rFonts w:ascii="Verdana" w:hAnsi="Verdana"/>
          <w:sz w:val="24"/>
          <w:szCs w:val="24"/>
        </w:rPr>
        <w:t>MI”), deberán revisar la información registrada y los archivos cargados en el formulario, y además podrán hacer las observaciones y ajustes necesarios y validar la información consignada en la solicitud preparada si lo consideran apropiado.</w:t>
      </w:r>
    </w:p>
    <w:p w14:paraId="4DF78B6B" w14:textId="77777777" w:rsidR="007A52DB" w:rsidRDefault="007A52DB" w:rsidP="00AD6C3D">
      <w:pPr>
        <w:pStyle w:val="Sinespaciado"/>
        <w:jc w:val="both"/>
        <w:rPr>
          <w:rStyle w:val="Cuerpodeltexto22"/>
          <w:rFonts w:ascii="Verdana" w:hAnsi="Verdana"/>
          <w:sz w:val="24"/>
          <w:szCs w:val="24"/>
        </w:rPr>
      </w:pPr>
    </w:p>
    <w:p w14:paraId="6E3C0D3E" w14:textId="77777777"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El usuario revisor deberá iniciar sesión en el sistema y desde el menú </w:t>
      </w:r>
      <w:r w:rsidR="007A52DB">
        <w:rPr>
          <w:rStyle w:val="Cuerpodeltexto22"/>
          <w:rFonts w:ascii="Verdana" w:hAnsi="Verdana"/>
          <w:sz w:val="24"/>
          <w:szCs w:val="24"/>
        </w:rPr>
        <w:t>“</w:t>
      </w:r>
      <w:r w:rsidRPr="00AD6C3D">
        <w:rPr>
          <w:rStyle w:val="Cuerpodeltexto22"/>
          <w:rFonts w:ascii="Verdana" w:hAnsi="Verdana"/>
          <w:sz w:val="24"/>
          <w:szCs w:val="24"/>
        </w:rPr>
        <w:t xml:space="preserve">Revisión” seleccionar la opción </w:t>
      </w:r>
      <w:r w:rsidR="007A52DB">
        <w:rPr>
          <w:rStyle w:val="Cuerpodeltexto22"/>
          <w:rFonts w:ascii="Verdana" w:hAnsi="Verdana"/>
          <w:sz w:val="24"/>
          <w:szCs w:val="24"/>
        </w:rPr>
        <w:t>“</w:t>
      </w:r>
      <w:r w:rsidRPr="00AD6C3D">
        <w:rPr>
          <w:rStyle w:val="Cuerpodeltexto22"/>
          <w:rFonts w:ascii="Verdana" w:hAnsi="Verdana"/>
          <w:sz w:val="24"/>
          <w:szCs w:val="24"/>
        </w:rPr>
        <w:t>Revisar información solicitud”.</w:t>
      </w:r>
    </w:p>
    <w:p w14:paraId="5FBB5875" w14:textId="77777777" w:rsidR="00AE68E8" w:rsidRDefault="00AE68E8" w:rsidP="00AE68E8">
      <w:pPr>
        <w:pStyle w:val="Sinespaciado"/>
        <w:jc w:val="center"/>
        <w:rPr>
          <w:rStyle w:val="Cuerpodeltexto22"/>
          <w:rFonts w:ascii="Verdana" w:hAnsi="Verdana"/>
          <w:sz w:val="24"/>
          <w:szCs w:val="24"/>
        </w:rPr>
      </w:pPr>
      <w:r>
        <w:rPr>
          <w:rFonts w:ascii="Verdana" w:hAnsi="Verdana"/>
          <w:noProof/>
        </w:rPr>
        <w:lastRenderedPageBreak/>
        <w:drawing>
          <wp:inline distT="0" distB="0" distL="0" distR="0" wp14:anchorId="5ACB377E" wp14:editId="16A109E7">
            <wp:extent cx="5600700" cy="14954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0700" cy="1495425"/>
                    </a:xfrm>
                    <a:prstGeom prst="rect">
                      <a:avLst/>
                    </a:prstGeom>
                    <a:noFill/>
                    <a:ln>
                      <a:noFill/>
                    </a:ln>
                  </pic:spPr>
                </pic:pic>
              </a:graphicData>
            </a:graphic>
          </wp:inline>
        </w:drawing>
      </w:r>
    </w:p>
    <w:p w14:paraId="1AC547E0" w14:textId="77777777" w:rsidR="00AE68E8" w:rsidRDefault="00AE68E8" w:rsidP="00AD6C3D">
      <w:pPr>
        <w:pStyle w:val="Sinespaciado"/>
        <w:jc w:val="both"/>
        <w:rPr>
          <w:rStyle w:val="Cuerpodeltexto22"/>
          <w:rFonts w:ascii="Verdana" w:hAnsi="Verdana"/>
          <w:sz w:val="24"/>
          <w:szCs w:val="24"/>
        </w:rPr>
      </w:pPr>
    </w:p>
    <w:p w14:paraId="14C21DB1" w14:textId="7DAB011B"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 xml:space="preserve">En la sección de </w:t>
      </w:r>
      <w:r w:rsidR="00AE68E8">
        <w:rPr>
          <w:rStyle w:val="Cuerpodeltexto22"/>
          <w:rFonts w:ascii="Verdana" w:hAnsi="Verdana"/>
          <w:sz w:val="24"/>
          <w:szCs w:val="24"/>
        </w:rPr>
        <w:t>“</w:t>
      </w:r>
      <w:r w:rsidRPr="00AD6C3D">
        <w:rPr>
          <w:rStyle w:val="Cuerpodeltexto22"/>
          <w:rFonts w:ascii="Verdana" w:hAnsi="Verdana"/>
          <w:sz w:val="24"/>
          <w:szCs w:val="24"/>
        </w:rPr>
        <w:t>Revisiones asociadas” verá todas las solicitudes preparadas a las que fue asociado como contador o revisor fiscal. Al seleccionar una solicitud el sistema mostrará toda la información ingresada en el formulario y dará la opción para validar o descartar la información consignada en la solicitud.</w:t>
      </w:r>
    </w:p>
    <w:p w14:paraId="21F90A8F" w14:textId="2C57342B" w:rsidR="00AE68E8" w:rsidRDefault="00AE68E8" w:rsidP="00AD6C3D">
      <w:pPr>
        <w:pStyle w:val="Sinespaciado"/>
        <w:jc w:val="both"/>
        <w:rPr>
          <w:rStyle w:val="Leyendadelaimagen21"/>
          <w:rFonts w:ascii="Verdana" w:hAnsi="Verdana"/>
          <w:sz w:val="24"/>
          <w:szCs w:val="24"/>
        </w:rPr>
      </w:pPr>
    </w:p>
    <w:p w14:paraId="2879305C" w14:textId="56116FDD" w:rsidR="00AE68E8" w:rsidRDefault="00AE68E8" w:rsidP="00AE68E8">
      <w:pPr>
        <w:pStyle w:val="Sinespaciado"/>
        <w:jc w:val="center"/>
        <w:rPr>
          <w:rStyle w:val="Leyendadelaimagen21"/>
          <w:rFonts w:ascii="Verdana" w:hAnsi="Verdana"/>
          <w:sz w:val="24"/>
          <w:szCs w:val="24"/>
        </w:rPr>
      </w:pPr>
      <w:r>
        <w:rPr>
          <w:rStyle w:val="Leyendadelaimagen21"/>
          <w:rFonts w:ascii="Verdana" w:hAnsi="Verdana"/>
          <w:noProof/>
          <w:sz w:val="24"/>
          <w:szCs w:val="24"/>
        </w:rPr>
        <w:drawing>
          <wp:inline distT="0" distB="0" distL="0" distR="0" wp14:anchorId="70EFD902" wp14:editId="61B31DAE">
            <wp:extent cx="5600700" cy="15811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1581150"/>
                    </a:xfrm>
                    <a:prstGeom prst="rect">
                      <a:avLst/>
                    </a:prstGeom>
                    <a:noFill/>
                    <a:ln>
                      <a:noFill/>
                    </a:ln>
                  </pic:spPr>
                </pic:pic>
              </a:graphicData>
            </a:graphic>
          </wp:inline>
        </w:drawing>
      </w:r>
      <w:r>
        <w:rPr>
          <w:rStyle w:val="Leyendadelaimagen21"/>
          <w:rFonts w:ascii="Verdana" w:hAnsi="Verdana"/>
          <w:noProof/>
          <w:sz w:val="24"/>
          <w:szCs w:val="24"/>
        </w:rPr>
        <w:drawing>
          <wp:inline distT="0" distB="0" distL="0" distR="0" wp14:anchorId="69009CAA" wp14:editId="4F2B22A1">
            <wp:extent cx="5610225" cy="27051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225" cy="2705100"/>
                    </a:xfrm>
                    <a:prstGeom prst="rect">
                      <a:avLst/>
                    </a:prstGeom>
                    <a:noFill/>
                    <a:ln>
                      <a:noFill/>
                    </a:ln>
                  </pic:spPr>
                </pic:pic>
              </a:graphicData>
            </a:graphic>
          </wp:inline>
        </w:drawing>
      </w:r>
    </w:p>
    <w:p w14:paraId="75FD5CE1" w14:textId="6286502A" w:rsidR="00AE68E8" w:rsidRDefault="00AE68E8" w:rsidP="00AD6C3D">
      <w:pPr>
        <w:pStyle w:val="Sinespaciado"/>
        <w:jc w:val="both"/>
        <w:rPr>
          <w:rStyle w:val="Leyendadelaimagen21"/>
          <w:rFonts w:ascii="Verdana" w:hAnsi="Verdana"/>
          <w:sz w:val="24"/>
          <w:szCs w:val="24"/>
        </w:rPr>
      </w:pPr>
    </w:p>
    <w:p w14:paraId="75F9BC68" w14:textId="3CC5C0FD" w:rsidR="001477ED" w:rsidRPr="00AD6C3D" w:rsidRDefault="00085A5E" w:rsidP="00AD6C3D">
      <w:pPr>
        <w:pStyle w:val="Sinespaciado"/>
        <w:jc w:val="both"/>
        <w:rPr>
          <w:rFonts w:ascii="Verdana" w:hAnsi="Verdana"/>
        </w:rPr>
      </w:pPr>
      <w:r w:rsidRPr="00AD6C3D">
        <w:rPr>
          <w:rStyle w:val="Leyendadelaimagen21"/>
          <w:rFonts w:ascii="Verdana" w:hAnsi="Verdana"/>
          <w:sz w:val="24"/>
          <w:szCs w:val="24"/>
        </w:rPr>
        <w:t xml:space="preserve">El sistema le permite hacer anotaciones internas a la solicitud desde la sección </w:t>
      </w:r>
      <w:r w:rsidR="00AE68E8">
        <w:rPr>
          <w:rStyle w:val="Leyendadelaimagen21"/>
          <w:rFonts w:ascii="Verdana" w:hAnsi="Verdana"/>
          <w:sz w:val="24"/>
          <w:szCs w:val="24"/>
        </w:rPr>
        <w:t>“</w:t>
      </w:r>
      <w:r w:rsidRPr="00AD6C3D">
        <w:rPr>
          <w:rStyle w:val="Leyendadelaimagen21"/>
          <w:rFonts w:ascii="Verdana" w:hAnsi="Verdana"/>
          <w:sz w:val="24"/>
          <w:szCs w:val="24"/>
        </w:rPr>
        <w:t>Notas”.</w:t>
      </w:r>
    </w:p>
    <w:p w14:paraId="7AC9D758" w14:textId="7F12FA37" w:rsidR="00AE68E8" w:rsidRDefault="00AE68E8" w:rsidP="00AD6C3D">
      <w:pPr>
        <w:pStyle w:val="Sinespaciado"/>
        <w:jc w:val="both"/>
        <w:rPr>
          <w:rStyle w:val="Leyendadelaimagen21"/>
          <w:rFonts w:ascii="Verdana" w:hAnsi="Verdana"/>
          <w:sz w:val="24"/>
          <w:szCs w:val="24"/>
        </w:rPr>
      </w:pPr>
    </w:p>
    <w:p w14:paraId="1615FA9B" w14:textId="0E36DDE2" w:rsidR="00AE68E8" w:rsidRDefault="00AE68E8" w:rsidP="00AE68E8">
      <w:pPr>
        <w:pStyle w:val="Sinespaciado"/>
        <w:jc w:val="center"/>
        <w:rPr>
          <w:rStyle w:val="Leyendadelaimagen21"/>
          <w:rFonts w:ascii="Verdana" w:hAnsi="Verdana"/>
          <w:sz w:val="24"/>
          <w:szCs w:val="24"/>
        </w:rPr>
      </w:pPr>
      <w:r>
        <w:rPr>
          <w:rStyle w:val="Leyendadelaimagen21"/>
          <w:rFonts w:ascii="Verdana" w:hAnsi="Verdana"/>
          <w:noProof/>
          <w:sz w:val="24"/>
          <w:szCs w:val="24"/>
        </w:rPr>
        <w:lastRenderedPageBreak/>
        <w:drawing>
          <wp:inline distT="0" distB="0" distL="0" distR="0" wp14:anchorId="28EE3F30" wp14:editId="6FE97735">
            <wp:extent cx="5600700" cy="20288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700" cy="2028825"/>
                    </a:xfrm>
                    <a:prstGeom prst="rect">
                      <a:avLst/>
                    </a:prstGeom>
                    <a:noFill/>
                    <a:ln>
                      <a:noFill/>
                    </a:ln>
                  </pic:spPr>
                </pic:pic>
              </a:graphicData>
            </a:graphic>
          </wp:inline>
        </w:drawing>
      </w:r>
    </w:p>
    <w:p w14:paraId="69EAD94D" w14:textId="77777777" w:rsidR="00AE68E8" w:rsidRDefault="00AE68E8" w:rsidP="00AD6C3D">
      <w:pPr>
        <w:pStyle w:val="Sinespaciado"/>
        <w:jc w:val="both"/>
        <w:rPr>
          <w:rStyle w:val="Leyendadelaimagen21"/>
          <w:rFonts w:ascii="Verdana" w:hAnsi="Verdana"/>
          <w:sz w:val="24"/>
          <w:szCs w:val="24"/>
        </w:rPr>
      </w:pPr>
    </w:p>
    <w:p w14:paraId="08BDC8F6" w14:textId="22D40041" w:rsidR="001477ED" w:rsidRDefault="00085A5E" w:rsidP="00AD6C3D">
      <w:pPr>
        <w:pStyle w:val="Sinespaciado"/>
        <w:jc w:val="both"/>
        <w:rPr>
          <w:rStyle w:val="Leyendadelaimagen21"/>
          <w:rFonts w:ascii="Verdana" w:hAnsi="Verdana"/>
          <w:sz w:val="24"/>
          <w:szCs w:val="24"/>
        </w:rPr>
      </w:pPr>
      <w:r w:rsidRPr="00AD6C3D">
        <w:rPr>
          <w:rStyle w:val="Leyendadelaimagen21"/>
          <w:rFonts w:ascii="Verdana" w:hAnsi="Verdana"/>
          <w:sz w:val="24"/>
          <w:szCs w:val="24"/>
        </w:rPr>
        <w:t>De manera similar podrá descargar y ver los archivos adjuntos asociados a la solicitud:</w:t>
      </w:r>
    </w:p>
    <w:p w14:paraId="3A1A8E9D" w14:textId="27DDDE13" w:rsidR="00AE68E8" w:rsidRDefault="00AE68E8" w:rsidP="00AD6C3D">
      <w:pPr>
        <w:pStyle w:val="Sinespaciado"/>
        <w:jc w:val="both"/>
        <w:rPr>
          <w:rStyle w:val="Leyendadelaimagen21"/>
          <w:rFonts w:ascii="Verdana" w:hAnsi="Verdana"/>
          <w:sz w:val="24"/>
          <w:szCs w:val="24"/>
        </w:rPr>
      </w:pPr>
    </w:p>
    <w:p w14:paraId="059D4BDC" w14:textId="0210945E" w:rsidR="00AE68E8" w:rsidRPr="00AD6C3D" w:rsidRDefault="00AE68E8" w:rsidP="00AE68E8">
      <w:pPr>
        <w:pStyle w:val="Sinespaciado"/>
        <w:jc w:val="center"/>
        <w:rPr>
          <w:rFonts w:ascii="Verdana" w:hAnsi="Verdana"/>
        </w:rPr>
      </w:pPr>
      <w:r>
        <w:rPr>
          <w:rFonts w:ascii="Verdana" w:hAnsi="Verdana"/>
          <w:noProof/>
        </w:rPr>
        <w:drawing>
          <wp:inline distT="0" distB="0" distL="0" distR="0" wp14:anchorId="5E2C5F59" wp14:editId="2D8FD5FA">
            <wp:extent cx="5600700" cy="24955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0700" cy="2495550"/>
                    </a:xfrm>
                    <a:prstGeom prst="rect">
                      <a:avLst/>
                    </a:prstGeom>
                    <a:noFill/>
                    <a:ln>
                      <a:noFill/>
                    </a:ln>
                  </pic:spPr>
                </pic:pic>
              </a:graphicData>
            </a:graphic>
          </wp:inline>
        </w:drawing>
      </w:r>
    </w:p>
    <w:p w14:paraId="38178C9E" w14:textId="77777777" w:rsidR="00AE68E8" w:rsidRDefault="00AE68E8" w:rsidP="00AD6C3D">
      <w:pPr>
        <w:pStyle w:val="Sinespaciado"/>
        <w:jc w:val="both"/>
        <w:rPr>
          <w:rStyle w:val="Cuerpodeltexto22"/>
          <w:rFonts w:ascii="Verdana" w:hAnsi="Verdana"/>
          <w:sz w:val="24"/>
          <w:szCs w:val="24"/>
        </w:rPr>
      </w:pPr>
    </w:p>
    <w:p w14:paraId="415E0DF1" w14:textId="515D784D"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Finalmente, el sistema mostrará una ventana de confirmación de aprobación para aprobar la solicitud, en la cual se deberá ingresar un código de validación de identidad generado en </w:t>
      </w:r>
      <w:proofErr w:type="spellStart"/>
      <w:r w:rsidRPr="00AD6C3D">
        <w:rPr>
          <w:rStyle w:val="Cuerpodeltexto22"/>
          <w:rFonts w:ascii="Verdana" w:hAnsi="Verdana"/>
          <w:sz w:val="24"/>
          <w:szCs w:val="24"/>
        </w:rPr>
        <w:t>SignApp</w:t>
      </w:r>
      <w:proofErr w:type="spellEnd"/>
      <w:r w:rsidRPr="00AD6C3D">
        <w:rPr>
          <w:rStyle w:val="Cuerpodeltexto22"/>
          <w:rFonts w:ascii="Verdana" w:hAnsi="Verdana"/>
          <w:sz w:val="24"/>
          <w:szCs w:val="24"/>
        </w:rPr>
        <w:t>.</w:t>
      </w:r>
    </w:p>
    <w:p w14:paraId="09DD0E2C" w14:textId="77777777" w:rsidR="00AE68E8" w:rsidRDefault="00AE68E8" w:rsidP="00AD6C3D">
      <w:pPr>
        <w:pStyle w:val="Sinespaciado"/>
        <w:jc w:val="both"/>
        <w:rPr>
          <w:rStyle w:val="Cuerpodeltexto22"/>
          <w:rFonts w:ascii="Verdana" w:hAnsi="Verdana"/>
          <w:sz w:val="24"/>
          <w:szCs w:val="24"/>
        </w:rPr>
      </w:pPr>
    </w:p>
    <w:p w14:paraId="73D33D7C" w14:textId="050AC6B3" w:rsidR="00AE68E8" w:rsidRPr="00AD6C3D" w:rsidRDefault="00AE68E8" w:rsidP="00AE68E8">
      <w:pPr>
        <w:pStyle w:val="Sinespaciado"/>
        <w:jc w:val="center"/>
        <w:rPr>
          <w:rFonts w:ascii="Verdana" w:hAnsi="Verdana"/>
        </w:rPr>
        <w:sectPr w:rsidR="00AE68E8" w:rsidRPr="00AD6C3D" w:rsidSect="00AD6C3D">
          <w:pgSz w:w="12240" w:h="15840" w:code="1"/>
          <w:pgMar w:top="1418" w:right="1701" w:bottom="1418" w:left="1701" w:header="709" w:footer="125" w:gutter="0"/>
          <w:cols w:space="720"/>
          <w:noEndnote/>
          <w:docGrid w:linePitch="360"/>
        </w:sectPr>
      </w:pPr>
      <w:r>
        <w:rPr>
          <w:rFonts w:ascii="Verdana" w:hAnsi="Verdana"/>
          <w:noProof/>
        </w:rPr>
        <w:drawing>
          <wp:inline distT="0" distB="0" distL="0" distR="0" wp14:anchorId="23B2E751" wp14:editId="01704847">
            <wp:extent cx="5029200" cy="200141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2744" cy="2010785"/>
                    </a:xfrm>
                    <a:prstGeom prst="rect">
                      <a:avLst/>
                    </a:prstGeom>
                    <a:noFill/>
                    <a:ln>
                      <a:noFill/>
                    </a:ln>
                  </pic:spPr>
                </pic:pic>
              </a:graphicData>
            </a:graphic>
          </wp:inline>
        </w:drawing>
      </w:r>
    </w:p>
    <w:p w14:paraId="09EAC020" w14:textId="77777777"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lastRenderedPageBreak/>
        <w:t>Cuando el proceso de aprobación de la solicitud por el contador o revisor fiscal (si aplica) se realiza correctamente, el sistema mostrará un mensaje de confirmación.</w:t>
      </w:r>
    </w:p>
    <w:p w14:paraId="2A2AD074" w14:textId="478BBD72" w:rsidR="00AE68E8" w:rsidRDefault="00AE68E8" w:rsidP="00AD6C3D">
      <w:pPr>
        <w:pStyle w:val="Sinespaciado"/>
        <w:jc w:val="both"/>
        <w:rPr>
          <w:rStyle w:val="Cuerpodeltexto814ptoNegrita1"/>
          <w:rFonts w:ascii="Verdana" w:hAnsi="Verdana"/>
          <w:sz w:val="24"/>
          <w:szCs w:val="24"/>
        </w:rPr>
      </w:pPr>
    </w:p>
    <w:p w14:paraId="56EF86F2" w14:textId="368E22F1" w:rsidR="00AE68E8" w:rsidRDefault="00AE68E8" w:rsidP="00AE68E8">
      <w:pPr>
        <w:pStyle w:val="Sinespaciado"/>
        <w:jc w:val="center"/>
        <w:rPr>
          <w:rStyle w:val="Cuerpodeltexto814ptoNegrita1"/>
          <w:rFonts w:ascii="Verdana" w:hAnsi="Verdana"/>
          <w:sz w:val="24"/>
          <w:szCs w:val="24"/>
        </w:rPr>
      </w:pPr>
      <w:r>
        <w:rPr>
          <w:rStyle w:val="Cuerpodeltexto814ptoNegrita1"/>
          <w:rFonts w:ascii="Verdana" w:hAnsi="Verdana"/>
          <w:noProof/>
          <w:sz w:val="24"/>
          <w:szCs w:val="24"/>
        </w:rPr>
        <w:drawing>
          <wp:inline distT="0" distB="0" distL="0" distR="0" wp14:anchorId="7A481B36" wp14:editId="7466FAC5">
            <wp:extent cx="5600700" cy="16383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1638300"/>
                    </a:xfrm>
                    <a:prstGeom prst="rect">
                      <a:avLst/>
                    </a:prstGeom>
                    <a:noFill/>
                    <a:ln>
                      <a:noFill/>
                    </a:ln>
                  </pic:spPr>
                </pic:pic>
              </a:graphicData>
            </a:graphic>
          </wp:inline>
        </w:drawing>
      </w:r>
    </w:p>
    <w:p w14:paraId="05DF4089" w14:textId="77777777" w:rsidR="00AE68E8" w:rsidRDefault="00AE68E8" w:rsidP="00AD6C3D">
      <w:pPr>
        <w:pStyle w:val="Sinespaciado"/>
        <w:jc w:val="both"/>
        <w:rPr>
          <w:rStyle w:val="Cuerpodeltexto814ptoNegrita1"/>
          <w:rFonts w:ascii="Verdana" w:hAnsi="Verdana"/>
          <w:sz w:val="24"/>
          <w:szCs w:val="24"/>
        </w:rPr>
      </w:pPr>
    </w:p>
    <w:p w14:paraId="0DD94BB1" w14:textId="6E9C9B7B" w:rsidR="001477ED" w:rsidRPr="00AD6C3D" w:rsidRDefault="00085A5E" w:rsidP="00AE68E8">
      <w:pPr>
        <w:pStyle w:val="Sinespaciado"/>
        <w:numPr>
          <w:ilvl w:val="1"/>
          <w:numId w:val="3"/>
        </w:numPr>
        <w:jc w:val="both"/>
        <w:rPr>
          <w:rFonts w:ascii="Verdana" w:hAnsi="Verdana"/>
        </w:rPr>
      </w:pPr>
      <w:r w:rsidRPr="00AD6C3D">
        <w:rPr>
          <w:rStyle w:val="Cuerpodeltexto814ptoNegrita1"/>
          <w:rFonts w:ascii="Verdana" w:hAnsi="Verdana"/>
          <w:sz w:val="24"/>
          <w:szCs w:val="24"/>
        </w:rPr>
        <w:t>Envío de la solicitud</w:t>
      </w:r>
    </w:p>
    <w:p w14:paraId="3913C4AA" w14:textId="77777777" w:rsidR="00AE68E8" w:rsidRDefault="00AE68E8" w:rsidP="00AD6C3D">
      <w:pPr>
        <w:pStyle w:val="Sinespaciado"/>
        <w:jc w:val="both"/>
        <w:rPr>
          <w:rStyle w:val="Cuerpodeltexto22"/>
          <w:rFonts w:ascii="Verdana" w:hAnsi="Verdana"/>
          <w:sz w:val="24"/>
          <w:szCs w:val="24"/>
        </w:rPr>
      </w:pPr>
    </w:p>
    <w:p w14:paraId="64398463" w14:textId="0905A83C"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t>Finalmente, una vez superada la revisión y aprobación por el contador y el revisor fiscal (si aplica) la solicitud entrará en estado de liberación, es decir que se encuentra lista para envió, por lo cual se habilita la opción para que el deudor persona natural o representante legal o apoderado (si aplica) presente la solicitud de admisión a la Negociación de Emergencia de Acuerdos de Reorganización (“NEAR”) ante la Superintendencia de Sociedades.</w:t>
      </w:r>
    </w:p>
    <w:p w14:paraId="49229237" w14:textId="77777777" w:rsidR="00AE68E8" w:rsidRDefault="00AE68E8" w:rsidP="00AD6C3D">
      <w:pPr>
        <w:pStyle w:val="Sinespaciado"/>
        <w:jc w:val="both"/>
        <w:rPr>
          <w:rStyle w:val="Cuerpodeltexto22"/>
          <w:rFonts w:ascii="Verdana" w:hAnsi="Verdana"/>
          <w:sz w:val="24"/>
          <w:szCs w:val="24"/>
        </w:rPr>
      </w:pPr>
    </w:p>
    <w:p w14:paraId="74399AEE" w14:textId="77777777"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Para ello, el deudor persona natural o el representante legal de la sociedad (o el apoderado) deberá iniciar sesión en el sistema y en el menú “Enviar” seleccionar “Enviar solicitud NEAR”.</w:t>
      </w:r>
    </w:p>
    <w:p w14:paraId="62F917B5" w14:textId="77777777" w:rsidR="00AE68E8" w:rsidRDefault="00AE68E8" w:rsidP="00AD6C3D">
      <w:pPr>
        <w:pStyle w:val="Sinespaciado"/>
        <w:jc w:val="both"/>
        <w:rPr>
          <w:rStyle w:val="Cuerpodeltexto22"/>
          <w:rFonts w:ascii="Verdana" w:hAnsi="Verdana"/>
          <w:sz w:val="24"/>
          <w:szCs w:val="24"/>
        </w:rPr>
      </w:pPr>
    </w:p>
    <w:p w14:paraId="601859B3" w14:textId="77777777" w:rsidR="00AE68E8" w:rsidRDefault="00AE68E8" w:rsidP="00AE68E8">
      <w:pPr>
        <w:pStyle w:val="Sinespaciado"/>
        <w:jc w:val="center"/>
        <w:rPr>
          <w:rFonts w:ascii="Verdana" w:hAnsi="Verdana"/>
        </w:rPr>
      </w:pPr>
      <w:r>
        <w:rPr>
          <w:rFonts w:ascii="Verdana" w:hAnsi="Verdana"/>
          <w:noProof/>
        </w:rPr>
        <w:drawing>
          <wp:inline distT="0" distB="0" distL="0" distR="0" wp14:anchorId="1DC43AE1" wp14:editId="30C2FE3D">
            <wp:extent cx="5600700" cy="1524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0700" cy="1524000"/>
                    </a:xfrm>
                    <a:prstGeom prst="rect">
                      <a:avLst/>
                    </a:prstGeom>
                    <a:noFill/>
                    <a:ln>
                      <a:noFill/>
                    </a:ln>
                  </pic:spPr>
                </pic:pic>
              </a:graphicData>
            </a:graphic>
          </wp:inline>
        </w:drawing>
      </w:r>
    </w:p>
    <w:p w14:paraId="3F0D96D9" w14:textId="77777777" w:rsidR="001477ED" w:rsidRPr="00AD6C3D" w:rsidRDefault="001477ED" w:rsidP="00AD6C3D">
      <w:pPr>
        <w:pStyle w:val="Sinespaciado"/>
        <w:jc w:val="both"/>
        <w:rPr>
          <w:rFonts w:ascii="Verdana" w:hAnsi="Verdana"/>
        </w:rPr>
      </w:pPr>
    </w:p>
    <w:p w14:paraId="0760D841" w14:textId="77777777" w:rsidR="001477ED" w:rsidRPr="00AD6C3D" w:rsidRDefault="001477ED" w:rsidP="00AD6C3D">
      <w:pPr>
        <w:pStyle w:val="Sinespaciado"/>
        <w:jc w:val="both"/>
        <w:rPr>
          <w:rFonts w:ascii="Verdana" w:hAnsi="Verdana"/>
        </w:rPr>
        <w:sectPr w:rsidR="001477ED" w:rsidRPr="00AD6C3D" w:rsidSect="00AD6C3D">
          <w:pgSz w:w="12240" w:h="15840" w:code="1"/>
          <w:pgMar w:top="1418" w:right="1701" w:bottom="1418" w:left="1701" w:header="709" w:footer="125" w:gutter="0"/>
          <w:cols w:space="720"/>
          <w:noEndnote/>
          <w:docGrid w:linePitch="360"/>
        </w:sectPr>
      </w:pPr>
    </w:p>
    <w:p w14:paraId="2954EBCA" w14:textId="21361C8B"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Al seleccionar la solicitud que está en estado de liberación podrá revisar todos los detalles de la información registrada y las notas escritas por el contador y el revisor fiscal (si aplica).</w:t>
      </w:r>
    </w:p>
    <w:p w14:paraId="33F1C548" w14:textId="5D2A2B41" w:rsidR="00AE68E8" w:rsidRDefault="00AE68E8" w:rsidP="00AD6C3D">
      <w:pPr>
        <w:pStyle w:val="Sinespaciado"/>
        <w:jc w:val="both"/>
        <w:rPr>
          <w:rStyle w:val="Cuerpodeltexto22"/>
          <w:rFonts w:ascii="Verdana" w:hAnsi="Verdana"/>
          <w:sz w:val="24"/>
          <w:szCs w:val="24"/>
        </w:rPr>
      </w:pPr>
    </w:p>
    <w:p w14:paraId="35CA3D1F" w14:textId="6BF30F9B" w:rsidR="00AE68E8" w:rsidRDefault="00AE68E8" w:rsidP="00AE68E8">
      <w:pPr>
        <w:pStyle w:val="Sinespaciado"/>
        <w:jc w:val="center"/>
        <w:rPr>
          <w:rFonts w:ascii="Verdana" w:hAnsi="Verdana"/>
        </w:rPr>
      </w:pPr>
      <w:r>
        <w:rPr>
          <w:rFonts w:ascii="Verdana" w:hAnsi="Verdana"/>
          <w:noProof/>
        </w:rPr>
        <w:lastRenderedPageBreak/>
        <w:drawing>
          <wp:inline distT="0" distB="0" distL="0" distR="0" wp14:anchorId="77B28D3B" wp14:editId="4B235BA7">
            <wp:extent cx="5610225" cy="17049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1704975"/>
                    </a:xfrm>
                    <a:prstGeom prst="rect">
                      <a:avLst/>
                    </a:prstGeom>
                    <a:noFill/>
                    <a:ln>
                      <a:noFill/>
                    </a:ln>
                  </pic:spPr>
                </pic:pic>
              </a:graphicData>
            </a:graphic>
          </wp:inline>
        </w:drawing>
      </w:r>
      <w:r>
        <w:rPr>
          <w:rFonts w:ascii="Verdana" w:hAnsi="Verdana"/>
          <w:noProof/>
        </w:rPr>
        <w:drawing>
          <wp:inline distT="0" distB="0" distL="0" distR="0" wp14:anchorId="6F6E3558" wp14:editId="6E8A0FE6">
            <wp:extent cx="5600700" cy="2209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0700" cy="2209800"/>
                    </a:xfrm>
                    <a:prstGeom prst="rect">
                      <a:avLst/>
                    </a:prstGeom>
                    <a:noFill/>
                    <a:ln>
                      <a:noFill/>
                    </a:ln>
                  </pic:spPr>
                </pic:pic>
              </a:graphicData>
            </a:graphic>
          </wp:inline>
        </w:drawing>
      </w:r>
    </w:p>
    <w:p w14:paraId="66AA9C0D" w14:textId="77777777" w:rsidR="00AE68E8" w:rsidRPr="00AD6C3D" w:rsidRDefault="00AE68E8" w:rsidP="00AD6C3D">
      <w:pPr>
        <w:pStyle w:val="Sinespaciado"/>
        <w:jc w:val="both"/>
        <w:rPr>
          <w:rFonts w:ascii="Verdana" w:hAnsi="Verdana"/>
        </w:rPr>
      </w:pPr>
    </w:p>
    <w:p w14:paraId="39E6645F" w14:textId="55904713"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Para radicar la solicitud el deudor persona natural o el representante legal de la sociedad (o apoderado si aplica) el sistema mostrará una ventana de confirmación de la aprobación de la solicitud, para lo cual se deberá ingresar un código de validación de identidad generado en </w:t>
      </w:r>
      <w:proofErr w:type="spellStart"/>
      <w:r w:rsidRPr="00AD6C3D">
        <w:rPr>
          <w:rStyle w:val="Cuerpodeltexto22"/>
          <w:rFonts w:ascii="Verdana" w:hAnsi="Verdana"/>
          <w:sz w:val="24"/>
          <w:szCs w:val="24"/>
        </w:rPr>
        <w:t>SignApp</w:t>
      </w:r>
      <w:proofErr w:type="spellEnd"/>
      <w:r w:rsidRPr="00AD6C3D">
        <w:rPr>
          <w:rStyle w:val="Cuerpodeltexto22"/>
          <w:rFonts w:ascii="Verdana" w:hAnsi="Verdana"/>
          <w:sz w:val="24"/>
          <w:szCs w:val="24"/>
        </w:rPr>
        <w:t>.</w:t>
      </w:r>
    </w:p>
    <w:p w14:paraId="1B0394D2" w14:textId="73710BDC" w:rsidR="00AE68E8" w:rsidRDefault="00AE68E8" w:rsidP="00AD6C3D">
      <w:pPr>
        <w:pStyle w:val="Sinespaciado"/>
        <w:jc w:val="both"/>
        <w:rPr>
          <w:rStyle w:val="Cuerpodeltexto22"/>
          <w:rFonts w:ascii="Verdana" w:hAnsi="Verdana"/>
          <w:sz w:val="24"/>
          <w:szCs w:val="24"/>
        </w:rPr>
      </w:pPr>
    </w:p>
    <w:p w14:paraId="52E0F360" w14:textId="79F06A25" w:rsidR="00AE68E8" w:rsidRPr="00AD6C3D" w:rsidRDefault="00AE68E8" w:rsidP="00AE68E8">
      <w:pPr>
        <w:pStyle w:val="Sinespaciado"/>
        <w:jc w:val="center"/>
        <w:rPr>
          <w:rFonts w:ascii="Verdana" w:hAnsi="Verdana"/>
        </w:rPr>
      </w:pPr>
      <w:r>
        <w:rPr>
          <w:rFonts w:ascii="Verdana" w:hAnsi="Verdana"/>
          <w:noProof/>
        </w:rPr>
        <w:drawing>
          <wp:inline distT="0" distB="0" distL="0" distR="0" wp14:anchorId="114A3473" wp14:editId="49812189">
            <wp:extent cx="5577840" cy="237744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7840" cy="2377440"/>
                    </a:xfrm>
                    <a:prstGeom prst="rect">
                      <a:avLst/>
                    </a:prstGeom>
                    <a:noFill/>
                    <a:ln>
                      <a:noFill/>
                    </a:ln>
                  </pic:spPr>
                </pic:pic>
              </a:graphicData>
            </a:graphic>
          </wp:inline>
        </w:drawing>
      </w:r>
    </w:p>
    <w:p w14:paraId="0227B486" w14:textId="77777777" w:rsidR="00AE68E8" w:rsidRDefault="00AE68E8" w:rsidP="00AD6C3D">
      <w:pPr>
        <w:pStyle w:val="Sinespaciado"/>
        <w:jc w:val="both"/>
        <w:rPr>
          <w:rStyle w:val="Ttulo321"/>
          <w:rFonts w:ascii="Verdana" w:hAnsi="Verdana"/>
          <w:sz w:val="24"/>
          <w:szCs w:val="24"/>
        </w:rPr>
      </w:pPr>
      <w:bookmarkStart w:id="14" w:name="bookmark15"/>
    </w:p>
    <w:p w14:paraId="56A56EFF" w14:textId="66251590" w:rsidR="001477ED" w:rsidRPr="00AD6C3D" w:rsidRDefault="00085A5E" w:rsidP="00AE68E8">
      <w:pPr>
        <w:pStyle w:val="Sinespaciado"/>
        <w:numPr>
          <w:ilvl w:val="0"/>
          <w:numId w:val="3"/>
        </w:numPr>
        <w:jc w:val="both"/>
        <w:rPr>
          <w:rFonts w:ascii="Verdana" w:hAnsi="Verdana"/>
        </w:rPr>
      </w:pPr>
      <w:r w:rsidRPr="00AD6C3D">
        <w:rPr>
          <w:rStyle w:val="Ttulo321"/>
          <w:rFonts w:ascii="Verdana" w:hAnsi="Verdana"/>
          <w:sz w:val="24"/>
          <w:szCs w:val="24"/>
        </w:rPr>
        <w:t>Respuesta a inadmisión de la solicitud</w:t>
      </w:r>
      <w:bookmarkEnd w:id="14"/>
    </w:p>
    <w:p w14:paraId="57F82E2D" w14:textId="77777777" w:rsidR="00AE68E8" w:rsidRDefault="00AE68E8" w:rsidP="00AD6C3D">
      <w:pPr>
        <w:pStyle w:val="Sinespaciado"/>
        <w:jc w:val="both"/>
        <w:rPr>
          <w:rStyle w:val="Cuerpodeltexto22"/>
          <w:rFonts w:ascii="Verdana" w:hAnsi="Verdana"/>
          <w:sz w:val="24"/>
          <w:szCs w:val="24"/>
        </w:rPr>
      </w:pPr>
    </w:p>
    <w:p w14:paraId="23A0085A" w14:textId="222DF40C" w:rsidR="001477ED" w:rsidRPr="00AD6C3D" w:rsidRDefault="00085A5E" w:rsidP="00AD6C3D">
      <w:pPr>
        <w:pStyle w:val="Sinespaciado"/>
        <w:jc w:val="both"/>
        <w:rPr>
          <w:rFonts w:ascii="Verdana" w:hAnsi="Verdana"/>
        </w:rPr>
      </w:pPr>
      <w:r w:rsidRPr="00AD6C3D">
        <w:rPr>
          <w:rStyle w:val="Cuerpodeltexto22"/>
          <w:rFonts w:ascii="Verdana" w:hAnsi="Verdana"/>
          <w:sz w:val="24"/>
          <w:szCs w:val="24"/>
        </w:rPr>
        <w:lastRenderedPageBreak/>
        <w:t>Si la Superintendencia de Sociedades emite un oficio de inadmisión con requerimientos de ampliación o aclaración de la información aportada en la solicitud, el solicitante contará con el término de ley, diez (10) días hábiles en este caso, para dar respuesta al oficio de inadmisión subsanando la solicitud.</w:t>
      </w:r>
    </w:p>
    <w:p w14:paraId="76BCC2CE" w14:textId="77777777" w:rsidR="00AE68E8" w:rsidRDefault="00AE68E8" w:rsidP="00AD6C3D">
      <w:pPr>
        <w:pStyle w:val="Sinespaciado"/>
        <w:jc w:val="both"/>
        <w:rPr>
          <w:rStyle w:val="Cuerpodeltexto22"/>
          <w:rFonts w:ascii="Verdana" w:hAnsi="Verdana"/>
          <w:sz w:val="24"/>
          <w:szCs w:val="24"/>
        </w:rPr>
      </w:pPr>
    </w:p>
    <w:p w14:paraId="4D6D24C2" w14:textId="5265FFC1"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Para ello, el deudor persona natural o el representante legal de la sociedad (o apoderado si aplica) desde el menú “Preparar” seleccionará la opción </w:t>
      </w:r>
      <w:r w:rsidR="00AE68E8">
        <w:rPr>
          <w:rStyle w:val="Cuerpodeltexto22"/>
          <w:rFonts w:ascii="Verdana" w:hAnsi="Verdana"/>
          <w:sz w:val="24"/>
          <w:szCs w:val="24"/>
        </w:rPr>
        <w:t>“</w:t>
      </w:r>
      <w:r w:rsidRPr="00AD6C3D">
        <w:rPr>
          <w:rStyle w:val="Cuerpodeltexto22"/>
          <w:rFonts w:ascii="Verdana" w:hAnsi="Verdana"/>
          <w:sz w:val="24"/>
          <w:szCs w:val="24"/>
        </w:rPr>
        <w:t>Respuesta requerimiento”.</w:t>
      </w:r>
    </w:p>
    <w:p w14:paraId="2E116CDA" w14:textId="6D89A396" w:rsidR="00AE68E8" w:rsidRDefault="00AE68E8" w:rsidP="00AD6C3D">
      <w:pPr>
        <w:pStyle w:val="Sinespaciado"/>
        <w:jc w:val="both"/>
        <w:rPr>
          <w:rStyle w:val="Cuerpodeltexto22"/>
          <w:rFonts w:ascii="Verdana" w:hAnsi="Verdana"/>
          <w:sz w:val="24"/>
          <w:szCs w:val="24"/>
        </w:rPr>
      </w:pPr>
    </w:p>
    <w:p w14:paraId="54559AC4" w14:textId="68CEB530" w:rsidR="00AE68E8" w:rsidRPr="00AD6C3D" w:rsidRDefault="00AE68E8" w:rsidP="00AE68E8">
      <w:pPr>
        <w:pStyle w:val="Sinespaciado"/>
        <w:jc w:val="center"/>
        <w:rPr>
          <w:rFonts w:ascii="Verdana" w:hAnsi="Verdana"/>
        </w:rPr>
      </w:pPr>
      <w:r>
        <w:rPr>
          <w:rFonts w:ascii="Verdana" w:hAnsi="Verdana"/>
          <w:noProof/>
        </w:rPr>
        <w:drawing>
          <wp:inline distT="0" distB="0" distL="0" distR="0" wp14:anchorId="43E16F93" wp14:editId="006CCBAF">
            <wp:extent cx="5600700" cy="14097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0700" cy="1409700"/>
                    </a:xfrm>
                    <a:prstGeom prst="rect">
                      <a:avLst/>
                    </a:prstGeom>
                    <a:noFill/>
                    <a:ln>
                      <a:noFill/>
                    </a:ln>
                  </pic:spPr>
                </pic:pic>
              </a:graphicData>
            </a:graphic>
          </wp:inline>
        </w:drawing>
      </w:r>
    </w:p>
    <w:p w14:paraId="6160BE34" w14:textId="77777777" w:rsidR="00AE68E8" w:rsidRDefault="00AE68E8" w:rsidP="00AD6C3D">
      <w:pPr>
        <w:pStyle w:val="Sinespaciado"/>
        <w:jc w:val="both"/>
        <w:rPr>
          <w:rStyle w:val="Cuerpodeltexto22"/>
          <w:rFonts w:ascii="Verdana" w:hAnsi="Verdana"/>
          <w:sz w:val="24"/>
          <w:szCs w:val="24"/>
        </w:rPr>
      </w:pPr>
    </w:p>
    <w:p w14:paraId="6F280BED" w14:textId="576DC4CE"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El sistema lo dirigirá al formulario de respuesta de inadmisión, donde deberá seleccionar el número de la solicitud inadmitida, adjuntar los documentos requeridos y/o aclaraciones pertinentes desde la caja de texto, para finalmente enviar la subsanación de la solicitud dentro de los términos de ley.</w:t>
      </w:r>
    </w:p>
    <w:p w14:paraId="2923EC9A" w14:textId="62389AA6" w:rsidR="00AE68E8" w:rsidRDefault="00AE68E8" w:rsidP="00AD6C3D">
      <w:pPr>
        <w:pStyle w:val="Sinespaciado"/>
        <w:jc w:val="both"/>
        <w:rPr>
          <w:rStyle w:val="Cuerpodeltexto22"/>
          <w:rFonts w:ascii="Verdana" w:hAnsi="Verdana"/>
          <w:sz w:val="24"/>
          <w:szCs w:val="24"/>
        </w:rPr>
      </w:pPr>
    </w:p>
    <w:p w14:paraId="3091AFD1" w14:textId="0E9E172B" w:rsidR="00AE68E8" w:rsidRPr="00AD6C3D" w:rsidRDefault="00AE68E8" w:rsidP="00AE68E8">
      <w:pPr>
        <w:pStyle w:val="Sinespaciado"/>
        <w:jc w:val="center"/>
        <w:rPr>
          <w:rFonts w:ascii="Verdana" w:hAnsi="Verdana"/>
        </w:rPr>
      </w:pPr>
      <w:r>
        <w:rPr>
          <w:rFonts w:ascii="Verdana" w:hAnsi="Verdana"/>
          <w:noProof/>
        </w:rPr>
        <w:drawing>
          <wp:inline distT="0" distB="0" distL="0" distR="0" wp14:anchorId="6FC0ADE8" wp14:editId="0B34D9BC">
            <wp:extent cx="5610225" cy="23431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r>
        <w:rPr>
          <w:rFonts w:ascii="Verdana" w:hAnsi="Verdana"/>
          <w:noProof/>
        </w:rPr>
        <w:lastRenderedPageBreak/>
        <w:drawing>
          <wp:inline distT="0" distB="0" distL="0" distR="0" wp14:anchorId="1734945B" wp14:editId="2D0E09E3">
            <wp:extent cx="5610225" cy="2562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0225" cy="2562225"/>
                    </a:xfrm>
                    <a:prstGeom prst="rect">
                      <a:avLst/>
                    </a:prstGeom>
                    <a:noFill/>
                    <a:ln>
                      <a:noFill/>
                    </a:ln>
                  </pic:spPr>
                </pic:pic>
              </a:graphicData>
            </a:graphic>
          </wp:inline>
        </w:drawing>
      </w:r>
    </w:p>
    <w:p w14:paraId="24B1D8D5" w14:textId="77777777" w:rsidR="00AE68E8" w:rsidRDefault="00AE68E8" w:rsidP="00AD6C3D">
      <w:pPr>
        <w:pStyle w:val="Sinespaciado"/>
        <w:jc w:val="both"/>
        <w:rPr>
          <w:rStyle w:val="Ttulo321"/>
          <w:rFonts w:ascii="Verdana" w:hAnsi="Verdana"/>
          <w:sz w:val="24"/>
          <w:szCs w:val="24"/>
        </w:rPr>
      </w:pPr>
      <w:bookmarkStart w:id="15" w:name="bookmark16"/>
    </w:p>
    <w:p w14:paraId="6E5E810D" w14:textId="325841D8" w:rsidR="001477ED" w:rsidRPr="00AD6C3D" w:rsidRDefault="00085A5E" w:rsidP="00AE68E8">
      <w:pPr>
        <w:pStyle w:val="Sinespaciado"/>
        <w:numPr>
          <w:ilvl w:val="0"/>
          <w:numId w:val="3"/>
        </w:numPr>
        <w:jc w:val="both"/>
        <w:rPr>
          <w:rFonts w:ascii="Verdana" w:hAnsi="Verdana"/>
        </w:rPr>
      </w:pPr>
      <w:r w:rsidRPr="00AD6C3D">
        <w:rPr>
          <w:rStyle w:val="Ttulo321"/>
          <w:rFonts w:ascii="Verdana" w:hAnsi="Verdana"/>
          <w:sz w:val="24"/>
          <w:szCs w:val="24"/>
        </w:rPr>
        <w:t>Información del histórico de estados y detalle de la solicitud</w:t>
      </w:r>
      <w:bookmarkEnd w:id="15"/>
    </w:p>
    <w:p w14:paraId="410C4C1E" w14:textId="77777777" w:rsidR="00AE68E8" w:rsidRDefault="00AE68E8" w:rsidP="00AD6C3D">
      <w:pPr>
        <w:pStyle w:val="Sinespaciado"/>
        <w:jc w:val="both"/>
        <w:rPr>
          <w:rStyle w:val="Cuerpodeltexto22"/>
          <w:rFonts w:ascii="Verdana" w:hAnsi="Verdana"/>
          <w:sz w:val="24"/>
          <w:szCs w:val="24"/>
        </w:rPr>
      </w:pPr>
    </w:p>
    <w:p w14:paraId="3A89B69A" w14:textId="2DF0C689"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El sistema facilita al usuario ver el historial de cada instancia del proceso de la solicitud y el detalle de la información cargada en el sistema desde el menú </w:t>
      </w:r>
      <w:r w:rsidR="00AE68E8">
        <w:rPr>
          <w:rStyle w:val="Cuerpodeltexto22"/>
          <w:rFonts w:ascii="Verdana" w:hAnsi="Verdana"/>
          <w:sz w:val="24"/>
          <w:szCs w:val="24"/>
        </w:rPr>
        <w:t>“</w:t>
      </w:r>
      <w:r w:rsidRPr="00AD6C3D">
        <w:rPr>
          <w:rStyle w:val="Cuerpodeltexto22"/>
          <w:rFonts w:ascii="Verdana" w:hAnsi="Verdana"/>
          <w:sz w:val="24"/>
          <w:szCs w:val="24"/>
        </w:rPr>
        <w:t>Consultas”.</w:t>
      </w:r>
    </w:p>
    <w:p w14:paraId="08FD3F94" w14:textId="767CC104" w:rsidR="00AE68E8" w:rsidRDefault="00AE68E8" w:rsidP="00AD6C3D">
      <w:pPr>
        <w:pStyle w:val="Sinespaciado"/>
        <w:jc w:val="both"/>
        <w:rPr>
          <w:rStyle w:val="Cuerpodeltexto22"/>
          <w:rFonts w:ascii="Verdana" w:hAnsi="Verdana"/>
          <w:sz w:val="24"/>
          <w:szCs w:val="24"/>
        </w:rPr>
      </w:pPr>
    </w:p>
    <w:p w14:paraId="2B05B5C2" w14:textId="083441CC" w:rsidR="00AE68E8" w:rsidRDefault="00AE68E8" w:rsidP="00AE68E8">
      <w:pPr>
        <w:pStyle w:val="Sinespaciado"/>
        <w:jc w:val="center"/>
        <w:rPr>
          <w:rFonts w:ascii="Verdana" w:hAnsi="Verdana"/>
        </w:rPr>
      </w:pPr>
      <w:r>
        <w:rPr>
          <w:rFonts w:ascii="Verdana" w:hAnsi="Verdana"/>
          <w:noProof/>
        </w:rPr>
        <w:drawing>
          <wp:inline distT="0" distB="0" distL="0" distR="0" wp14:anchorId="17964B9B" wp14:editId="117F552F">
            <wp:extent cx="5610225" cy="14192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0225" cy="1419225"/>
                    </a:xfrm>
                    <a:prstGeom prst="rect">
                      <a:avLst/>
                    </a:prstGeom>
                    <a:noFill/>
                    <a:ln>
                      <a:noFill/>
                    </a:ln>
                  </pic:spPr>
                </pic:pic>
              </a:graphicData>
            </a:graphic>
          </wp:inline>
        </w:drawing>
      </w:r>
    </w:p>
    <w:p w14:paraId="57CCDDA4" w14:textId="77777777" w:rsidR="00AE68E8" w:rsidRPr="00AD6C3D" w:rsidRDefault="00AE68E8" w:rsidP="00AD6C3D">
      <w:pPr>
        <w:pStyle w:val="Sinespaciado"/>
        <w:jc w:val="both"/>
        <w:rPr>
          <w:rFonts w:ascii="Verdana" w:hAnsi="Verdana"/>
        </w:rPr>
      </w:pPr>
    </w:p>
    <w:p w14:paraId="502EF48E" w14:textId="360C1ECE"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Desde la opción “Información cargada” el usuario podrá consultar la información registrada en el formulario de solicitud y en el formulario de respuesta a requerimientos por inadmisión (si aplica).</w:t>
      </w:r>
    </w:p>
    <w:p w14:paraId="0A06A20D" w14:textId="3B837EB3" w:rsidR="00AE68E8" w:rsidRDefault="00AE68E8" w:rsidP="00AD6C3D">
      <w:pPr>
        <w:pStyle w:val="Sinespaciado"/>
        <w:jc w:val="both"/>
        <w:rPr>
          <w:rStyle w:val="Cuerpodeltexto22"/>
          <w:rFonts w:ascii="Verdana" w:hAnsi="Verdana"/>
          <w:sz w:val="24"/>
          <w:szCs w:val="24"/>
        </w:rPr>
      </w:pPr>
    </w:p>
    <w:p w14:paraId="3EA078C9" w14:textId="57D62B2B" w:rsidR="00AE68E8" w:rsidRDefault="00AE68E8" w:rsidP="00AE68E8">
      <w:pPr>
        <w:pStyle w:val="Sinespaciado"/>
        <w:jc w:val="center"/>
        <w:rPr>
          <w:rFonts w:ascii="Verdana" w:hAnsi="Verdana"/>
        </w:rPr>
      </w:pPr>
      <w:r>
        <w:rPr>
          <w:rFonts w:ascii="Verdana" w:hAnsi="Verdana"/>
          <w:noProof/>
        </w:rPr>
        <w:lastRenderedPageBreak/>
        <w:drawing>
          <wp:inline distT="0" distB="0" distL="0" distR="0" wp14:anchorId="0636C5AF" wp14:editId="1106CFA4">
            <wp:extent cx="5600700" cy="18859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0700" cy="1885950"/>
                    </a:xfrm>
                    <a:prstGeom prst="rect">
                      <a:avLst/>
                    </a:prstGeom>
                    <a:noFill/>
                    <a:ln>
                      <a:noFill/>
                    </a:ln>
                  </pic:spPr>
                </pic:pic>
              </a:graphicData>
            </a:graphic>
          </wp:inline>
        </w:drawing>
      </w:r>
    </w:p>
    <w:p w14:paraId="4E42F8FF" w14:textId="1CABC43F" w:rsidR="00AE68E8" w:rsidRPr="00AD6C3D" w:rsidRDefault="00AE68E8" w:rsidP="00AE68E8">
      <w:pPr>
        <w:pStyle w:val="Sinespaciado"/>
        <w:jc w:val="center"/>
        <w:rPr>
          <w:rFonts w:ascii="Verdana" w:hAnsi="Verdana"/>
        </w:rPr>
      </w:pPr>
      <w:r>
        <w:rPr>
          <w:rFonts w:ascii="Verdana" w:hAnsi="Verdana"/>
          <w:noProof/>
        </w:rPr>
        <w:drawing>
          <wp:inline distT="0" distB="0" distL="0" distR="0" wp14:anchorId="3824AF74" wp14:editId="7AD38B5F">
            <wp:extent cx="5610225" cy="18669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225" cy="1866900"/>
                    </a:xfrm>
                    <a:prstGeom prst="rect">
                      <a:avLst/>
                    </a:prstGeom>
                    <a:noFill/>
                    <a:ln>
                      <a:noFill/>
                    </a:ln>
                  </pic:spPr>
                </pic:pic>
              </a:graphicData>
            </a:graphic>
          </wp:inline>
        </w:drawing>
      </w:r>
      <w:r>
        <w:rPr>
          <w:rFonts w:ascii="Verdana" w:hAnsi="Verdana"/>
          <w:noProof/>
        </w:rPr>
        <w:drawing>
          <wp:inline distT="0" distB="0" distL="0" distR="0" wp14:anchorId="60A51EE7" wp14:editId="093A4D15">
            <wp:extent cx="5600700" cy="252412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0700" cy="2524125"/>
                    </a:xfrm>
                    <a:prstGeom prst="rect">
                      <a:avLst/>
                    </a:prstGeom>
                    <a:noFill/>
                    <a:ln>
                      <a:noFill/>
                    </a:ln>
                  </pic:spPr>
                </pic:pic>
              </a:graphicData>
            </a:graphic>
          </wp:inline>
        </w:drawing>
      </w:r>
    </w:p>
    <w:p w14:paraId="4B1CED4D" w14:textId="77777777" w:rsidR="00AE68E8" w:rsidRDefault="00AE68E8" w:rsidP="00AD6C3D">
      <w:pPr>
        <w:pStyle w:val="Sinespaciado"/>
        <w:jc w:val="both"/>
        <w:rPr>
          <w:rStyle w:val="Cuerpodeltexto22"/>
          <w:rFonts w:ascii="Verdana" w:hAnsi="Verdana"/>
          <w:sz w:val="24"/>
          <w:szCs w:val="24"/>
        </w:rPr>
      </w:pPr>
    </w:p>
    <w:p w14:paraId="3468D7C9" w14:textId="2FC8789E"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Desde la opción “Histórico” del menú “Consultas” el usuario podrá visualizar con fecha y hora los cambios de estado de la solicitud y qué usuario lo originó.</w:t>
      </w:r>
    </w:p>
    <w:p w14:paraId="38C8107A" w14:textId="6E2CF24F" w:rsidR="00AE68E8" w:rsidRDefault="00AE68E8" w:rsidP="00AD6C3D">
      <w:pPr>
        <w:pStyle w:val="Sinespaciado"/>
        <w:jc w:val="both"/>
        <w:rPr>
          <w:rStyle w:val="Cuerpodeltexto22"/>
          <w:rFonts w:ascii="Verdana" w:hAnsi="Verdana"/>
          <w:sz w:val="24"/>
          <w:szCs w:val="24"/>
        </w:rPr>
      </w:pPr>
    </w:p>
    <w:p w14:paraId="4D58A04F" w14:textId="401C29F0" w:rsidR="00AE68E8" w:rsidRPr="00AD6C3D" w:rsidRDefault="00AE68E8" w:rsidP="00AE68E8">
      <w:pPr>
        <w:pStyle w:val="Sinespaciado"/>
        <w:jc w:val="center"/>
        <w:rPr>
          <w:rFonts w:ascii="Verdana" w:hAnsi="Verdana"/>
        </w:rPr>
      </w:pPr>
      <w:r>
        <w:rPr>
          <w:rFonts w:ascii="Verdana" w:hAnsi="Verdana"/>
          <w:noProof/>
        </w:rPr>
        <w:drawing>
          <wp:inline distT="0" distB="0" distL="0" distR="0" wp14:anchorId="2B6B2CDA" wp14:editId="595C2C4B">
            <wp:extent cx="5577840" cy="82296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7840" cy="822960"/>
                    </a:xfrm>
                    <a:prstGeom prst="rect">
                      <a:avLst/>
                    </a:prstGeom>
                    <a:noFill/>
                    <a:ln>
                      <a:noFill/>
                    </a:ln>
                  </pic:spPr>
                </pic:pic>
              </a:graphicData>
            </a:graphic>
          </wp:inline>
        </w:drawing>
      </w:r>
    </w:p>
    <w:p w14:paraId="7344EFCC" w14:textId="77777777" w:rsidR="00AE68E8" w:rsidRDefault="00AE68E8" w:rsidP="00AD6C3D">
      <w:pPr>
        <w:pStyle w:val="Sinespaciado"/>
        <w:jc w:val="both"/>
        <w:rPr>
          <w:rStyle w:val="Ttulo321"/>
          <w:rFonts w:ascii="Verdana" w:hAnsi="Verdana"/>
          <w:sz w:val="24"/>
          <w:szCs w:val="24"/>
        </w:rPr>
      </w:pPr>
      <w:bookmarkStart w:id="16" w:name="bookmark17"/>
    </w:p>
    <w:p w14:paraId="352AF896" w14:textId="42801E65" w:rsidR="001477ED" w:rsidRPr="00AD6C3D" w:rsidRDefault="00085A5E" w:rsidP="00AE68E8">
      <w:pPr>
        <w:pStyle w:val="Sinespaciado"/>
        <w:numPr>
          <w:ilvl w:val="0"/>
          <w:numId w:val="3"/>
        </w:numPr>
        <w:jc w:val="both"/>
        <w:rPr>
          <w:rFonts w:ascii="Verdana" w:hAnsi="Verdana"/>
        </w:rPr>
      </w:pPr>
      <w:r w:rsidRPr="00AD6C3D">
        <w:rPr>
          <w:rStyle w:val="Ttulo321"/>
          <w:rFonts w:ascii="Verdana" w:hAnsi="Verdana"/>
          <w:sz w:val="24"/>
          <w:szCs w:val="24"/>
        </w:rPr>
        <w:lastRenderedPageBreak/>
        <w:t>Información de usuario y contraseña</w:t>
      </w:r>
      <w:bookmarkEnd w:id="16"/>
    </w:p>
    <w:p w14:paraId="1018A639" w14:textId="77777777" w:rsidR="00AE68E8" w:rsidRDefault="00AE68E8" w:rsidP="00AD6C3D">
      <w:pPr>
        <w:pStyle w:val="Sinespaciado"/>
        <w:jc w:val="both"/>
        <w:rPr>
          <w:rStyle w:val="Cuerpodeltexto22"/>
          <w:rFonts w:ascii="Verdana" w:hAnsi="Verdana"/>
          <w:sz w:val="24"/>
          <w:szCs w:val="24"/>
        </w:rPr>
      </w:pPr>
    </w:p>
    <w:p w14:paraId="4C8F5FAB" w14:textId="3837F815" w:rsidR="001477ED" w:rsidRDefault="00085A5E" w:rsidP="00AD6C3D">
      <w:pPr>
        <w:pStyle w:val="Sinespaciado"/>
        <w:jc w:val="both"/>
        <w:rPr>
          <w:rStyle w:val="Cuerpodeltexto22"/>
          <w:rFonts w:ascii="Verdana" w:hAnsi="Verdana"/>
          <w:sz w:val="24"/>
          <w:szCs w:val="24"/>
        </w:rPr>
      </w:pPr>
      <w:r w:rsidRPr="00AD6C3D">
        <w:rPr>
          <w:rStyle w:val="Cuerpodeltexto22"/>
          <w:rFonts w:ascii="Verdana" w:hAnsi="Verdana"/>
          <w:sz w:val="24"/>
          <w:szCs w:val="24"/>
        </w:rPr>
        <w:t xml:space="preserve">Los usuarios, independientemente de su rol, podrán administrar su información personal y contraseña desde el menú </w:t>
      </w:r>
      <w:r w:rsidR="00AE68E8">
        <w:rPr>
          <w:rStyle w:val="Cuerpodeltexto22"/>
          <w:rFonts w:ascii="Verdana" w:hAnsi="Verdana"/>
          <w:sz w:val="24"/>
          <w:szCs w:val="24"/>
        </w:rPr>
        <w:t>“</w:t>
      </w:r>
      <w:r w:rsidRPr="00AD6C3D">
        <w:rPr>
          <w:rStyle w:val="Cuerpodeltexto22"/>
          <w:rFonts w:ascii="Verdana" w:hAnsi="Verdana"/>
          <w:sz w:val="24"/>
          <w:szCs w:val="24"/>
        </w:rPr>
        <w:t>Mi perfil”.</w:t>
      </w:r>
    </w:p>
    <w:p w14:paraId="5635173E" w14:textId="4DC988A7" w:rsidR="00AE68E8" w:rsidRDefault="00AE68E8" w:rsidP="00AD6C3D">
      <w:pPr>
        <w:pStyle w:val="Sinespaciado"/>
        <w:jc w:val="both"/>
        <w:rPr>
          <w:rStyle w:val="Cuerpodeltexto22"/>
          <w:rFonts w:ascii="Verdana" w:hAnsi="Verdana"/>
          <w:sz w:val="24"/>
          <w:szCs w:val="24"/>
        </w:rPr>
      </w:pPr>
    </w:p>
    <w:p w14:paraId="478C546C" w14:textId="19E632F8" w:rsidR="00AE68E8" w:rsidRPr="00AD6C3D" w:rsidRDefault="00AE68E8" w:rsidP="00AE68E8">
      <w:pPr>
        <w:pStyle w:val="Sinespaciado"/>
        <w:jc w:val="center"/>
        <w:rPr>
          <w:rFonts w:ascii="Verdana" w:hAnsi="Verdana"/>
        </w:rPr>
      </w:pPr>
      <w:r>
        <w:rPr>
          <w:rFonts w:ascii="Verdana" w:hAnsi="Verdana"/>
          <w:noProof/>
        </w:rPr>
        <w:drawing>
          <wp:inline distT="0" distB="0" distL="0" distR="0" wp14:anchorId="01F4F02A" wp14:editId="5D297123">
            <wp:extent cx="5610225" cy="28575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0225" cy="2857500"/>
                    </a:xfrm>
                    <a:prstGeom prst="rect">
                      <a:avLst/>
                    </a:prstGeom>
                    <a:noFill/>
                    <a:ln>
                      <a:noFill/>
                    </a:ln>
                  </pic:spPr>
                </pic:pic>
              </a:graphicData>
            </a:graphic>
          </wp:inline>
        </w:drawing>
      </w:r>
    </w:p>
    <w:sectPr w:rsidR="00AE68E8" w:rsidRPr="00AD6C3D" w:rsidSect="00AD6C3D">
      <w:type w:val="continuous"/>
      <w:pgSz w:w="12240" w:h="15840" w:code="1"/>
      <w:pgMar w:top="1418" w:right="1701" w:bottom="1418" w:left="1701" w:header="709" w:footer="125"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D289E" w14:textId="77777777" w:rsidR="00191431" w:rsidRDefault="00191431">
      <w:r>
        <w:separator/>
      </w:r>
    </w:p>
  </w:endnote>
  <w:endnote w:type="continuationSeparator" w:id="0">
    <w:p w14:paraId="4F0B83BB" w14:textId="77777777" w:rsidR="00191431" w:rsidRDefault="00191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96784" w14:textId="77777777" w:rsidR="00191431" w:rsidRDefault="00191431"/>
  </w:footnote>
  <w:footnote w:type="continuationSeparator" w:id="0">
    <w:p w14:paraId="555D6067" w14:textId="77777777" w:rsidR="00191431" w:rsidRDefault="001914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05508" w14:textId="77777777" w:rsidR="001477ED" w:rsidRDefault="001477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9D3950"/>
    <w:multiLevelType w:val="multilevel"/>
    <w:tmpl w:val="CA44376C"/>
    <w:lvl w:ilvl="0">
      <w:start w:val="1"/>
      <w:numFmt w:val="decimal"/>
      <w:lvlText w:val="%1."/>
      <w:lvlJc w:val="left"/>
      <w:rPr>
        <w:rFonts w:ascii="Arial" w:eastAsia="Arial" w:hAnsi="Arial" w:cs="Arial"/>
        <w:b/>
        <w:bCs/>
        <w:i w:val="0"/>
        <w:iCs w:val="0"/>
        <w:smallCaps w:val="0"/>
        <w:strike w:val="0"/>
        <w:color w:val="000000"/>
        <w:spacing w:val="0"/>
        <w:w w:val="100"/>
        <w:position w:val="0"/>
        <w:sz w:val="36"/>
        <w:szCs w:val="36"/>
        <w:u w:val="none"/>
        <w:lang w:val="es-ES" w:eastAsia="es-ES" w:bidi="es-ES"/>
      </w:rPr>
    </w:lvl>
    <w:lvl w:ilvl="1">
      <w:start w:val="1"/>
      <w:numFmt w:val="decimal"/>
      <w:lvlText w:val="%1.%2"/>
      <w:lvlJc w:val="left"/>
      <w:rPr>
        <w:rFonts w:ascii="Arial" w:eastAsia="Arial" w:hAnsi="Arial" w:cs="Arial"/>
        <w:b/>
        <w:bCs/>
        <w:i w:val="0"/>
        <w:iCs w:val="0"/>
        <w:smallCaps w:val="0"/>
        <w:strike w:val="0"/>
        <w:color w:val="000000"/>
        <w:spacing w:val="0"/>
        <w:w w:val="100"/>
        <w:position w:val="0"/>
        <w:sz w:val="28"/>
        <w:szCs w:val="28"/>
        <w:u w:val="none"/>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853780A"/>
    <w:multiLevelType w:val="multilevel"/>
    <w:tmpl w:val="AF469992"/>
    <w:lvl w:ilvl="0">
      <w:start w:val="1"/>
      <w:numFmt w:val="decimal"/>
      <w:lvlText w:val="%1."/>
      <w:lvlJc w:val="left"/>
      <w:pPr>
        <w:ind w:left="720" w:hanging="360"/>
      </w:pPr>
      <w:rPr>
        <w:rFonts w:eastAsia="Arial" w:cs="Arial" w:hint="default"/>
        <w:b/>
      </w:rPr>
    </w:lvl>
    <w:lvl w:ilvl="1">
      <w:start w:val="1"/>
      <w:numFmt w:val="decimal"/>
      <w:isLgl/>
      <w:lvlText w:val="%1.%2."/>
      <w:lvlJc w:val="left"/>
      <w:pPr>
        <w:ind w:left="1080" w:hanging="720"/>
      </w:pPr>
      <w:rPr>
        <w:rFonts w:eastAsia="Arial" w:cs="Arial" w:hint="default"/>
        <w:b/>
      </w:rPr>
    </w:lvl>
    <w:lvl w:ilvl="2">
      <w:start w:val="1"/>
      <w:numFmt w:val="decimal"/>
      <w:isLgl/>
      <w:lvlText w:val="%1.%2.%3."/>
      <w:lvlJc w:val="left"/>
      <w:pPr>
        <w:ind w:left="1440" w:hanging="1080"/>
      </w:pPr>
      <w:rPr>
        <w:rFonts w:eastAsia="Arial" w:cs="Arial" w:hint="default"/>
        <w:b/>
      </w:rPr>
    </w:lvl>
    <w:lvl w:ilvl="3">
      <w:start w:val="1"/>
      <w:numFmt w:val="decimal"/>
      <w:isLgl/>
      <w:lvlText w:val="%1.%2.%3.%4."/>
      <w:lvlJc w:val="left"/>
      <w:pPr>
        <w:ind w:left="1800" w:hanging="1440"/>
      </w:pPr>
      <w:rPr>
        <w:rFonts w:eastAsia="Arial" w:cs="Arial" w:hint="default"/>
        <w:b/>
      </w:rPr>
    </w:lvl>
    <w:lvl w:ilvl="4">
      <w:start w:val="1"/>
      <w:numFmt w:val="decimal"/>
      <w:isLgl/>
      <w:lvlText w:val="%1.%2.%3.%4.%5."/>
      <w:lvlJc w:val="left"/>
      <w:pPr>
        <w:ind w:left="1800" w:hanging="1440"/>
      </w:pPr>
      <w:rPr>
        <w:rFonts w:eastAsia="Arial" w:cs="Arial" w:hint="default"/>
        <w:b/>
      </w:rPr>
    </w:lvl>
    <w:lvl w:ilvl="5">
      <w:start w:val="1"/>
      <w:numFmt w:val="decimal"/>
      <w:isLgl/>
      <w:lvlText w:val="%1.%2.%3.%4.%5.%6."/>
      <w:lvlJc w:val="left"/>
      <w:pPr>
        <w:ind w:left="2160" w:hanging="1800"/>
      </w:pPr>
      <w:rPr>
        <w:rFonts w:eastAsia="Arial" w:cs="Arial" w:hint="default"/>
        <w:b/>
      </w:rPr>
    </w:lvl>
    <w:lvl w:ilvl="6">
      <w:start w:val="1"/>
      <w:numFmt w:val="decimal"/>
      <w:isLgl/>
      <w:lvlText w:val="%1.%2.%3.%4.%5.%6.%7."/>
      <w:lvlJc w:val="left"/>
      <w:pPr>
        <w:ind w:left="2520" w:hanging="2160"/>
      </w:pPr>
      <w:rPr>
        <w:rFonts w:eastAsia="Arial" w:cs="Arial" w:hint="default"/>
        <w:b/>
      </w:rPr>
    </w:lvl>
    <w:lvl w:ilvl="7">
      <w:start w:val="1"/>
      <w:numFmt w:val="decimal"/>
      <w:isLgl/>
      <w:lvlText w:val="%1.%2.%3.%4.%5.%6.%7.%8."/>
      <w:lvlJc w:val="left"/>
      <w:pPr>
        <w:ind w:left="2880" w:hanging="2520"/>
      </w:pPr>
      <w:rPr>
        <w:rFonts w:eastAsia="Arial" w:cs="Arial" w:hint="default"/>
        <w:b/>
      </w:rPr>
    </w:lvl>
    <w:lvl w:ilvl="8">
      <w:start w:val="1"/>
      <w:numFmt w:val="decimal"/>
      <w:isLgl/>
      <w:lvlText w:val="%1.%2.%3.%4.%5.%6.%7.%8.%9."/>
      <w:lvlJc w:val="left"/>
      <w:pPr>
        <w:ind w:left="3240" w:hanging="2880"/>
      </w:pPr>
      <w:rPr>
        <w:rFonts w:eastAsia="Arial" w:cs="Arial" w:hint="default"/>
        <w:b/>
      </w:rPr>
    </w:lvl>
  </w:abstractNum>
  <w:abstractNum w:abstractNumId="2" w15:restartNumberingAfterBreak="0">
    <w:nsid w:val="5A857857"/>
    <w:multiLevelType w:val="multilevel"/>
    <w:tmpl w:val="ECA4CF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C2D64B9"/>
    <w:multiLevelType w:val="hybridMultilevel"/>
    <w:tmpl w:val="9F343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7ED"/>
    <w:rsid w:val="00085A5E"/>
    <w:rsid w:val="001477ED"/>
    <w:rsid w:val="00191431"/>
    <w:rsid w:val="003808C3"/>
    <w:rsid w:val="007A52DB"/>
    <w:rsid w:val="00AD6C3D"/>
    <w:rsid w:val="00AE68E8"/>
    <w:rsid w:val="00E215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A1558"/>
  <w15:docId w15:val="{D14D33AF-C90F-451C-8569-49FC9D263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Microsoft Sans Serif" w:hAnsi="Microsoft Sans Serif" w:cs="Microsoft Sans Serif"/>
        <w:sz w:val="24"/>
        <w:szCs w:val="24"/>
        <w:lang w:val="es-ES" w:eastAsia="es-ES" w:bidi="es-E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Cuerpodeltexto4">
    <w:name w:val="Cuerpo del texto (4)_"/>
    <w:basedOn w:val="Fuentedeprrafopredeter"/>
    <w:link w:val="Cuerpodeltexto40"/>
    <w:rPr>
      <w:rFonts w:ascii="Arial" w:eastAsia="Arial" w:hAnsi="Arial" w:cs="Arial"/>
      <w:b w:val="0"/>
      <w:bCs w:val="0"/>
      <w:i/>
      <w:iCs/>
      <w:smallCaps w:val="0"/>
      <w:strike w:val="0"/>
      <w:sz w:val="22"/>
      <w:szCs w:val="22"/>
      <w:u w:val="none"/>
    </w:rPr>
  </w:style>
  <w:style w:type="character" w:customStyle="1" w:styleId="Encabezamientoopiedepgina">
    <w:name w:val="Encabezamiento o pie de página_"/>
    <w:basedOn w:val="Fuentedeprrafopredeter"/>
    <w:link w:val="Encabezamientoopiedepgina0"/>
    <w:rPr>
      <w:rFonts w:ascii="Palatino Linotype" w:eastAsia="Palatino Linotype" w:hAnsi="Palatino Linotype" w:cs="Palatino Linotype"/>
      <w:b w:val="0"/>
      <w:bCs w:val="0"/>
      <w:i w:val="0"/>
      <w:iCs w:val="0"/>
      <w:smallCaps w:val="0"/>
      <w:strike w:val="0"/>
      <w:sz w:val="22"/>
      <w:szCs w:val="22"/>
      <w:u w:val="none"/>
    </w:rPr>
  </w:style>
  <w:style w:type="character" w:customStyle="1" w:styleId="EncabezamientoopiedepginaArialNegrita">
    <w:name w:val="Encabezamiento o pie de página + Arial;Negrita"/>
    <w:basedOn w:val="Encabezamientoopiedepgina"/>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Cuerpodeltexto3">
    <w:name w:val="Cuerpo del texto (3)_"/>
    <w:basedOn w:val="Fuentedeprrafopredeter"/>
    <w:link w:val="Cuerpodeltexto30"/>
    <w:rPr>
      <w:rFonts w:ascii="Arial" w:eastAsia="Arial" w:hAnsi="Arial" w:cs="Arial"/>
      <w:b/>
      <w:bCs/>
      <w:i w:val="0"/>
      <w:iCs w:val="0"/>
      <w:smallCaps w:val="0"/>
      <w:strike w:val="0"/>
      <w:sz w:val="22"/>
      <w:szCs w:val="22"/>
      <w:u w:val="none"/>
    </w:rPr>
  </w:style>
  <w:style w:type="character" w:customStyle="1" w:styleId="Cuerpodeltexto2">
    <w:name w:val="Cuerpo del texto (2)_"/>
    <w:basedOn w:val="Fuentedeprrafopredeter"/>
    <w:link w:val="Cuerpodeltexto20"/>
    <w:rPr>
      <w:rFonts w:ascii="Arial" w:eastAsia="Arial" w:hAnsi="Arial" w:cs="Arial"/>
      <w:b w:val="0"/>
      <w:bCs w:val="0"/>
      <w:i w:val="0"/>
      <w:iCs w:val="0"/>
      <w:smallCaps w:val="0"/>
      <w:strike w:val="0"/>
      <w:sz w:val="22"/>
      <w:szCs w:val="22"/>
      <w:u w:val="none"/>
    </w:rPr>
  </w:style>
  <w:style w:type="character" w:customStyle="1" w:styleId="Cuerpodeltexto2Cursiva">
    <w:name w:val="Cuerpo del texto (2) + Cursiva"/>
    <w:basedOn w:val="Cuerpodeltexto2"/>
    <w:rPr>
      <w:rFonts w:ascii="Arial" w:eastAsia="Arial" w:hAnsi="Arial" w:cs="Arial"/>
      <w:b w:val="0"/>
      <w:bCs w:val="0"/>
      <w:i/>
      <w:iCs/>
      <w:smallCaps w:val="0"/>
      <w:strike w:val="0"/>
      <w:color w:val="000000"/>
      <w:spacing w:val="0"/>
      <w:w w:val="100"/>
      <w:position w:val="0"/>
      <w:sz w:val="22"/>
      <w:szCs w:val="22"/>
      <w:u w:val="none"/>
      <w:lang w:val="es-ES" w:eastAsia="es-ES" w:bidi="es-ES"/>
    </w:rPr>
  </w:style>
  <w:style w:type="character" w:customStyle="1" w:styleId="Cuerpodeltexto2NegritaCursiva">
    <w:name w:val="Cuerpo del texto (2) + Negrita;Cursiva"/>
    <w:basedOn w:val="Cuerpodeltexto2"/>
    <w:rPr>
      <w:rFonts w:ascii="Arial" w:eastAsia="Arial" w:hAnsi="Arial" w:cs="Arial"/>
      <w:b/>
      <w:bCs/>
      <w:i/>
      <w:iCs/>
      <w:smallCaps w:val="0"/>
      <w:strike w:val="0"/>
      <w:color w:val="000000"/>
      <w:spacing w:val="0"/>
      <w:w w:val="100"/>
      <w:position w:val="0"/>
      <w:sz w:val="22"/>
      <w:szCs w:val="22"/>
      <w:u w:val="none"/>
      <w:lang w:val="es-ES" w:eastAsia="es-ES" w:bidi="es-ES"/>
    </w:rPr>
  </w:style>
  <w:style w:type="character" w:customStyle="1" w:styleId="Cuerpodeltexto4Sincursiva">
    <w:name w:val="Cuerpo del texto (4) + Sin cursiva"/>
    <w:basedOn w:val="Cuerpodeltexto4"/>
    <w:rPr>
      <w:rFonts w:ascii="Arial" w:eastAsia="Arial" w:hAnsi="Arial" w:cs="Arial"/>
      <w:b w:val="0"/>
      <w:bCs w:val="0"/>
      <w:i/>
      <w:iCs/>
      <w:smallCaps w:val="0"/>
      <w:strike w:val="0"/>
      <w:color w:val="000000"/>
      <w:spacing w:val="0"/>
      <w:w w:val="100"/>
      <w:position w:val="0"/>
      <w:sz w:val="22"/>
      <w:szCs w:val="22"/>
      <w:u w:val="none"/>
      <w:lang w:val="es-ES" w:eastAsia="es-ES" w:bidi="es-ES"/>
    </w:rPr>
  </w:style>
  <w:style w:type="character" w:customStyle="1" w:styleId="Cuerpodeltexto4Negrita">
    <w:name w:val="Cuerpo del texto (4) + Negrita"/>
    <w:basedOn w:val="Cuerpodeltexto4"/>
    <w:rPr>
      <w:rFonts w:ascii="Arial" w:eastAsia="Arial" w:hAnsi="Arial" w:cs="Arial"/>
      <w:b/>
      <w:bCs/>
      <w:i/>
      <w:iCs/>
      <w:smallCaps w:val="0"/>
      <w:strike w:val="0"/>
      <w:color w:val="000000"/>
      <w:spacing w:val="0"/>
      <w:w w:val="100"/>
      <w:position w:val="0"/>
      <w:sz w:val="22"/>
      <w:szCs w:val="22"/>
      <w:u w:val="none"/>
      <w:lang w:val="es-ES" w:eastAsia="es-ES" w:bidi="es-ES"/>
    </w:rPr>
  </w:style>
  <w:style w:type="character" w:customStyle="1" w:styleId="Cuerpodeltexto2NegritaCursiva0">
    <w:name w:val="Cuerpo del texto (2) + Negrita;Cursiva"/>
    <w:basedOn w:val="Cuerpodeltexto2"/>
    <w:rPr>
      <w:rFonts w:ascii="Arial" w:eastAsia="Arial" w:hAnsi="Arial" w:cs="Arial"/>
      <w:b/>
      <w:bCs/>
      <w:i/>
      <w:iCs/>
      <w:smallCaps w:val="0"/>
      <w:strike w:val="0"/>
      <w:color w:val="000000"/>
      <w:spacing w:val="0"/>
      <w:w w:val="100"/>
      <w:position w:val="0"/>
      <w:sz w:val="22"/>
      <w:szCs w:val="22"/>
      <w:u w:val="single"/>
      <w:lang w:val="es-ES" w:eastAsia="es-ES" w:bidi="es-ES"/>
    </w:rPr>
  </w:style>
  <w:style w:type="character" w:customStyle="1" w:styleId="Cuerpodeltexto2Negrita">
    <w:name w:val="Cuerpo del texto (2) + Negrita"/>
    <w:basedOn w:val="Cuerpodeltexto2"/>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Cuerpodeltexto2NegritaCursiva1">
    <w:name w:val="Cuerpo del texto (2) + Negrita;Cursiva"/>
    <w:basedOn w:val="Cuerpodeltexto2"/>
    <w:rPr>
      <w:rFonts w:ascii="Arial" w:eastAsia="Arial" w:hAnsi="Arial" w:cs="Arial"/>
      <w:b/>
      <w:bCs/>
      <w:i/>
      <w:iCs/>
      <w:smallCaps w:val="0"/>
      <w:strike w:val="0"/>
      <w:color w:val="000000"/>
      <w:spacing w:val="0"/>
      <w:w w:val="100"/>
      <w:position w:val="0"/>
      <w:sz w:val="22"/>
      <w:szCs w:val="22"/>
      <w:u w:val="single"/>
      <w:lang w:val="en-US" w:eastAsia="en-US" w:bidi="en-US"/>
    </w:rPr>
  </w:style>
  <w:style w:type="character" w:customStyle="1" w:styleId="Cuerpodeltexto2Cursiva0">
    <w:name w:val="Cuerpo del texto (2) + Cursiva"/>
    <w:basedOn w:val="Cuerpodeltexto2"/>
    <w:rPr>
      <w:rFonts w:ascii="Arial" w:eastAsia="Arial" w:hAnsi="Arial" w:cs="Arial"/>
      <w:b w:val="0"/>
      <w:bCs w:val="0"/>
      <w:i/>
      <w:iCs/>
      <w:smallCaps w:val="0"/>
      <w:strike w:val="0"/>
      <w:color w:val="000000"/>
      <w:spacing w:val="0"/>
      <w:w w:val="100"/>
      <w:position w:val="0"/>
      <w:sz w:val="22"/>
      <w:szCs w:val="22"/>
      <w:u w:val="single"/>
      <w:lang w:val="en-US" w:eastAsia="en-US" w:bidi="en-US"/>
    </w:rPr>
  </w:style>
  <w:style w:type="character" w:customStyle="1" w:styleId="Cuerpodeltexto21">
    <w:name w:val="Cuerpo del texto (2)"/>
    <w:basedOn w:val="Cuerpodeltexto2"/>
    <w:rPr>
      <w:rFonts w:ascii="Arial" w:eastAsia="Arial" w:hAnsi="Arial" w:cs="Arial"/>
      <w:b w:val="0"/>
      <w:bCs w:val="0"/>
      <w:i w:val="0"/>
      <w:iCs w:val="0"/>
      <w:smallCaps w:val="0"/>
      <w:strike w:val="0"/>
      <w:color w:val="000000"/>
      <w:spacing w:val="0"/>
      <w:w w:val="100"/>
      <w:position w:val="0"/>
      <w:sz w:val="22"/>
      <w:szCs w:val="22"/>
      <w:u w:val="single"/>
      <w:lang w:val="es-ES" w:eastAsia="es-ES" w:bidi="es-ES"/>
    </w:rPr>
  </w:style>
  <w:style w:type="character" w:customStyle="1" w:styleId="Cuerpodeltexto3Cursiva">
    <w:name w:val="Cuerpo del texto (3) + Cursiva"/>
    <w:basedOn w:val="Cuerpodeltexto3"/>
    <w:rPr>
      <w:rFonts w:ascii="Arial" w:eastAsia="Arial" w:hAnsi="Arial" w:cs="Arial"/>
      <w:b/>
      <w:bCs/>
      <w:i/>
      <w:iCs/>
      <w:smallCaps w:val="0"/>
      <w:strike w:val="0"/>
      <w:color w:val="000000"/>
      <w:spacing w:val="0"/>
      <w:w w:val="100"/>
      <w:position w:val="0"/>
      <w:sz w:val="22"/>
      <w:szCs w:val="22"/>
      <w:u w:val="single"/>
      <w:lang w:val="es-ES" w:eastAsia="es-ES" w:bidi="es-ES"/>
    </w:rPr>
  </w:style>
  <w:style w:type="character" w:customStyle="1" w:styleId="Cuerpodeltexto3Sinnegrita">
    <w:name w:val="Cuerpo del texto (3) + Sin negrita"/>
    <w:basedOn w:val="Cuerpodeltexto3"/>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Ttulo12">
    <w:name w:val="Título #1 (2)_"/>
    <w:basedOn w:val="Fuentedeprrafopredeter"/>
    <w:link w:val="Ttulo120"/>
    <w:rPr>
      <w:rFonts w:ascii="Impact" w:eastAsia="Impact" w:hAnsi="Impact" w:cs="Impact"/>
      <w:b w:val="0"/>
      <w:bCs w:val="0"/>
      <w:i w:val="0"/>
      <w:iCs w:val="0"/>
      <w:smallCaps w:val="0"/>
      <w:strike w:val="0"/>
      <w:spacing w:val="-160"/>
      <w:w w:val="100"/>
      <w:sz w:val="170"/>
      <w:szCs w:val="170"/>
      <w:u w:val="none"/>
    </w:rPr>
  </w:style>
  <w:style w:type="character" w:customStyle="1" w:styleId="Ttulo121">
    <w:name w:val="Título #1 (2)"/>
    <w:basedOn w:val="Ttulo12"/>
    <w:rPr>
      <w:rFonts w:ascii="Impact" w:eastAsia="Impact" w:hAnsi="Impact" w:cs="Impact"/>
      <w:b w:val="0"/>
      <w:bCs w:val="0"/>
      <w:i w:val="0"/>
      <w:iCs w:val="0"/>
      <w:smallCaps w:val="0"/>
      <w:strike w:val="0"/>
      <w:color w:val="000000"/>
      <w:spacing w:val="-160"/>
      <w:w w:val="100"/>
      <w:position w:val="0"/>
      <w:sz w:val="170"/>
      <w:szCs w:val="170"/>
      <w:u w:val="none"/>
      <w:lang w:val="es-ES" w:eastAsia="es-ES" w:bidi="es-ES"/>
    </w:rPr>
  </w:style>
  <w:style w:type="character" w:customStyle="1" w:styleId="Ttulo22">
    <w:name w:val="Título #2 (2)_"/>
    <w:basedOn w:val="Fuentedeprrafopredeter"/>
    <w:link w:val="Ttulo220"/>
    <w:rPr>
      <w:rFonts w:ascii="Arial" w:eastAsia="Arial" w:hAnsi="Arial" w:cs="Arial"/>
      <w:b/>
      <w:bCs/>
      <w:i w:val="0"/>
      <w:iCs w:val="0"/>
      <w:smallCaps w:val="0"/>
      <w:strike w:val="0"/>
      <w:sz w:val="40"/>
      <w:szCs w:val="40"/>
      <w:u w:val="none"/>
    </w:rPr>
  </w:style>
  <w:style w:type="character" w:customStyle="1" w:styleId="Ttulo221">
    <w:name w:val="Título #2 (2)"/>
    <w:basedOn w:val="Ttulo22"/>
    <w:rPr>
      <w:rFonts w:ascii="Arial" w:eastAsia="Arial" w:hAnsi="Arial" w:cs="Arial"/>
      <w:b/>
      <w:bCs/>
      <w:i w:val="0"/>
      <w:iCs w:val="0"/>
      <w:smallCaps w:val="0"/>
      <w:strike w:val="0"/>
      <w:color w:val="000000"/>
      <w:spacing w:val="0"/>
      <w:w w:val="100"/>
      <w:position w:val="0"/>
      <w:sz w:val="40"/>
      <w:szCs w:val="40"/>
      <w:u w:val="none"/>
      <w:lang w:val="es-ES" w:eastAsia="es-ES" w:bidi="es-ES"/>
    </w:rPr>
  </w:style>
  <w:style w:type="character" w:customStyle="1" w:styleId="Cuerpodeltexto22">
    <w:name w:val="Cuerpo del texto (2)"/>
    <w:basedOn w:val="Cuerpodeltexto2"/>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Ttulo32">
    <w:name w:val="Título #3 (2)_"/>
    <w:basedOn w:val="Fuentedeprrafopredeter"/>
    <w:link w:val="Ttulo320"/>
    <w:rPr>
      <w:rFonts w:ascii="Arial" w:eastAsia="Arial" w:hAnsi="Arial" w:cs="Arial"/>
      <w:b/>
      <w:bCs/>
      <w:i w:val="0"/>
      <w:iCs w:val="0"/>
      <w:smallCaps w:val="0"/>
      <w:strike w:val="0"/>
      <w:sz w:val="36"/>
      <w:szCs w:val="36"/>
      <w:u w:val="none"/>
    </w:rPr>
  </w:style>
  <w:style w:type="character" w:customStyle="1" w:styleId="Ttulo321">
    <w:name w:val="Título #3 (2)"/>
    <w:basedOn w:val="Ttulo32"/>
    <w:rPr>
      <w:rFonts w:ascii="Arial" w:eastAsia="Arial" w:hAnsi="Arial" w:cs="Arial"/>
      <w:b/>
      <w:bCs/>
      <w:i w:val="0"/>
      <w:iCs w:val="0"/>
      <w:smallCaps w:val="0"/>
      <w:strike w:val="0"/>
      <w:color w:val="000000"/>
      <w:spacing w:val="0"/>
      <w:w w:val="100"/>
      <w:position w:val="0"/>
      <w:sz w:val="36"/>
      <w:szCs w:val="36"/>
      <w:u w:val="none"/>
      <w:lang w:val="es-ES" w:eastAsia="es-ES" w:bidi="es-ES"/>
    </w:rPr>
  </w:style>
  <w:style w:type="character" w:customStyle="1" w:styleId="Cuerpodeltexto23">
    <w:name w:val="Cuerpo del texto (2)"/>
    <w:basedOn w:val="Cuerpodeltexto2"/>
    <w:rPr>
      <w:rFonts w:ascii="Arial" w:eastAsia="Arial" w:hAnsi="Arial" w:cs="Arial"/>
      <w:b w:val="0"/>
      <w:bCs w:val="0"/>
      <w:i w:val="0"/>
      <w:iCs w:val="0"/>
      <w:smallCaps w:val="0"/>
      <w:strike w:val="0"/>
      <w:color w:val="000000"/>
      <w:spacing w:val="0"/>
      <w:w w:val="100"/>
      <w:position w:val="0"/>
      <w:sz w:val="22"/>
      <w:szCs w:val="22"/>
      <w:u w:val="single"/>
      <w:lang w:val="en-US" w:eastAsia="en-US" w:bidi="en-US"/>
    </w:rPr>
  </w:style>
  <w:style w:type="character" w:customStyle="1" w:styleId="Cuerpodeltexto24">
    <w:name w:val="Cuerpo del texto (2)"/>
    <w:basedOn w:val="Cuerpodeltexto2"/>
    <w:rPr>
      <w:rFonts w:ascii="Arial" w:eastAsia="Arial" w:hAnsi="Arial" w:cs="Arial"/>
      <w:b w:val="0"/>
      <w:bCs w:val="0"/>
      <w:i w:val="0"/>
      <w:iCs w:val="0"/>
      <w:smallCaps w:val="0"/>
      <w:strike w:val="0"/>
      <w:color w:val="000000"/>
      <w:spacing w:val="0"/>
      <w:w w:val="100"/>
      <w:position w:val="0"/>
      <w:sz w:val="22"/>
      <w:szCs w:val="22"/>
      <w:u w:val="single"/>
      <w:lang w:val="en-US" w:eastAsia="en-US" w:bidi="en-US"/>
    </w:rPr>
  </w:style>
  <w:style w:type="character" w:customStyle="1" w:styleId="Ttulo3220pto">
    <w:name w:val="Título #3 (2) + 20 pto"/>
    <w:basedOn w:val="Ttulo32"/>
    <w:rPr>
      <w:rFonts w:ascii="Arial" w:eastAsia="Arial" w:hAnsi="Arial" w:cs="Arial"/>
      <w:b/>
      <w:bCs/>
      <w:i w:val="0"/>
      <w:iCs w:val="0"/>
      <w:smallCaps w:val="0"/>
      <w:strike w:val="0"/>
      <w:color w:val="000000"/>
      <w:spacing w:val="0"/>
      <w:w w:val="100"/>
      <w:position w:val="0"/>
      <w:sz w:val="40"/>
      <w:szCs w:val="40"/>
      <w:u w:val="none"/>
      <w:lang w:val="es-ES" w:eastAsia="es-ES" w:bidi="es-ES"/>
    </w:rPr>
  </w:style>
  <w:style w:type="character" w:customStyle="1" w:styleId="Cuerpodeltexto212ptoVersales">
    <w:name w:val="Cuerpo del texto (2) + 12 pto;Versales"/>
    <w:basedOn w:val="Cuerpodeltexto2"/>
    <w:rPr>
      <w:rFonts w:ascii="Arial" w:eastAsia="Arial" w:hAnsi="Arial" w:cs="Arial"/>
      <w:b w:val="0"/>
      <w:bCs w:val="0"/>
      <w:i w:val="0"/>
      <w:iCs w:val="0"/>
      <w:smallCaps/>
      <w:strike w:val="0"/>
      <w:color w:val="000000"/>
      <w:spacing w:val="0"/>
      <w:w w:val="100"/>
      <w:position w:val="0"/>
      <w:sz w:val="24"/>
      <w:szCs w:val="24"/>
      <w:u w:val="none"/>
      <w:lang w:val="es-ES" w:eastAsia="es-ES" w:bidi="es-ES"/>
    </w:rPr>
  </w:style>
  <w:style w:type="character" w:customStyle="1" w:styleId="Cuerpodeltexto2NegritaCursiva2">
    <w:name w:val="Cuerpo del texto (2) + Negrita;Cursiva"/>
    <w:basedOn w:val="Cuerpodeltexto2"/>
    <w:rPr>
      <w:rFonts w:ascii="Arial" w:eastAsia="Arial" w:hAnsi="Arial" w:cs="Arial"/>
      <w:b/>
      <w:bCs/>
      <w:i/>
      <w:iCs/>
      <w:smallCaps w:val="0"/>
      <w:strike w:val="0"/>
      <w:color w:val="000000"/>
      <w:spacing w:val="0"/>
      <w:w w:val="100"/>
      <w:position w:val="0"/>
      <w:sz w:val="22"/>
      <w:szCs w:val="22"/>
      <w:u w:val="none"/>
      <w:lang w:val="es-ES" w:eastAsia="es-ES" w:bidi="es-ES"/>
    </w:rPr>
  </w:style>
  <w:style w:type="character" w:customStyle="1" w:styleId="Cuerpodeltexto8">
    <w:name w:val="Cuerpo del texto (8)_"/>
    <w:basedOn w:val="Fuentedeprrafopredeter"/>
    <w:link w:val="Cuerpodeltexto80"/>
    <w:rPr>
      <w:rFonts w:ascii="Arial" w:eastAsia="Arial" w:hAnsi="Arial" w:cs="Arial"/>
      <w:b w:val="0"/>
      <w:bCs w:val="0"/>
      <w:i w:val="0"/>
      <w:iCs w:val="0"/>
      <w:smallCaps w:val="0"/>
      <w:strike w:val="0"/>
      <w:sz w:val="26"/>
      <w:szCs w:val="26"/>
      <w:u w:val="none"/>
    </w:rPr>
  </w:style>
  <w:style w:type="character" w:customStyle="1" w:styleId="Cuerpodeltexto814ptoNegrita">
    <w:name w:val="Cuerpo del texto (8) + 14 pto;Negrita"/>
    <w:basedOn w:val="Cuerpodeltexto8"/>
    <w:rPr>
      <w:rFonts w:ascii="Arial" w:eastAsia="Arial" w:hAnsi="Arial" w:cs="Arial"/>
      <w:b/>
      <w:bCs/>
      <w:i w:val="0"/>
      <w:iCs w:val="0"/>
      <w:smallCaps w:val="0"/>
      <w:strike w:val="0"/>
      <w:color w:val="000000"/>
      <w:spacing w:val="0"/>
      <w:w w:val="100"/>
      <w:position w:val="0"/>
      <w:sz w:val="28"/>
      <w:szCs w:val="28"/>
      <w:u w:val="none"/>
      <w:lang w:val="es-ES" w:eastAsia="es-ES" w:bidi="es-ES"/>
    </w:rPr>
  </w:style>
  <w:style w:type="character" w:customStyle="1" w:styleId="Cuerpodeltexto814ptoNegrita0">
    <w:name w:val="Cuerpo del texto (8) + 14 pto;Negrita"/>
    <w:basedOn w:val="Cuerpodeltexto8"/>
    <w:rPr>
      <w:rFonts w:ascii="Arial" w:eastAsia="Arial" w:hAnsi="Arial" w:cs="Arial"/>
      <w:b/>
      <w:bCs/>
      <w:i w:val="0"/>
      <w:iCs w:val="0"/>
      <w:smallCaps w:val="0"/>
      <w:strike w:val="0"/>
      <w:color w:val="000000"/>
      <w:spacing w:val="0"/>
      <w:w w:val="100"/>
      <w:position w:val="0"/>
      <w:sz w:val="28"/>
      <w:szCs w:val="28"/>
      <w:u w:val="none"/>
    </w:rPr>
  </w:style>
  <w:style w:type="character" w:customStyle="1" w:styleId="Cuerpodeltexto814ptoNegrita1">
    <w:name w:val="Cuerpo del texto (8) + 14 pto;Negrita"/>
    <w:basedOn w:val="Cuerpodeltexto8"/>
    <w:rPr>
      <w:rFonts w:ascii="Arial" w:eastAsia="Arial" w:hAnsi="Arial" w:cs="Arial"/>
      <w:b/>
      <w:bCs/>
      <w:i w:val="0"/>
      <w:iCs w:val="0"/>
      <w:smallCaps w:val="0"/>
      <w:strike w:val="0"/>
      <w:color w:val="000000"/>
      <w:spacing w:val="0"/>
      <w:w w:val="100"/>
      <w:position w:val="0"/>
      <w:sz w:val="28"/>
      <w:szCs w:val="28"/>
      <w:u w:val="none"/>
      <w:lang w:val="es-ES" w:eastAsia="es-ES" w:bidi="es-ES"/>
    </w:rPr>
  </w:style>
  <w:style w:type="character" w:customStyle="1" w:styleId="Cuerpodeltexto25">
    <w:name w:val="Cuerpo del texto (2)"/>
    <w:basedOn w:val="Cuerpodeltexto2"/>
    <w:rPr>
      <w:rFonts w:ascii="Arial" w:eastAsia="Arial" w:hAnsi="Arial" w:cs="Arial"/>
      <w:b w:val="0"/>
      <w:bCs w:val="0"/>
      <w:i w:val="0"/>
      <w:iCs w:val="0"/>
      <w:smallCaps w:val="0"/>
      <w:strike w:val="0"/>
      <w:color w:val="000000"/>
      <w:spacing w:val="0"/>
      <w:w w:val="100"/>
      <w:position w:val="0"/>
      <w:sz w:val="22"/>
      <w:szCs w:val="22"/>
      <w:u w:val="single"/>
      <w:lang w:val="en-US" w:eastAsia="en-US" w:bidi="en-US"/>
    </w:rPr>
  </w:style>
  <w:style w:type="character" w:customStyle="1" w:styleId="Cuerpodeltexto18">
    <w:name w:val="Cuerpo del texto (18)_"/>
    <w:basedOn w:val="Fuentedeprrafopredeter"/>
    <w:link w:val="Cuerpodeltexto180"/>
    <w:rPr>
      <w:rFonts w:ascii="Arial" w:eastAsia="Arial" w:hAnsi="Arial" w:cs="Arial"/>
      <w:b/>
      <w:bCs/>
      <w:i w:val="0"/>
      <w:iCs w:val="0"/>
      <w:smallCaps w:val="0"/>
      <w:strike w:val="0"/>
      <w:sz w:val="36"/>
      <w:szCs w:val="36"/>
      <w:u w:val="none"/>
    </w:rPr>
  </w:style>
  <w:style w:type="character" w:customStyle="1" w:styleId="Cuerpodeltexto181">
    <w:name w:val="Cuerpo del texto (18)"/>
    <w:basedOn w:val="Cuerpodeltexto18"/>
    <w:rPr>
      <w:rFonts w:ascii="Arial" w:eastAsia="Arial" w:hAnsi="Arial" w:cs="Arial"/>
      <w:b/>
      <w:bCs/>
      <w:i w:val="0"/>
      <w:iCs w:val="0"/>
      <w:smallCaps w:val="0"/>
      <w:strike w:val="0"/>
      <w:color w:val="000000"/>
      <w:spacing w:val="0"/>
      <w:w w:val="100"/>
      <w:position w:val="0"/>
      <w:sz w:val="36"/>
      <w:szCs w:val="36"/>
      <w:u w:val="none"/>
      <w:lang w:val="es-ES" w:eastAsia="es-ES" w:bidi="es-ES"/>
    </w:rPr>
  </w:style>
  <w:style w:type="character" w:customStyle="1" w:styleId="Cuerpodeltexto2Versales">
    <w:name w:val="Cuerpo del texto (2) + Versales"/>
    <w:basedOn w:val="Cuerpodeltexto2"/>
    <w:rPr>
      <w:rFonts w:ascii="Arial" w:eastAsia="Arial" w:hAnsi="Arial" w:cs="Arial"/>
      <w:b w:val="0"/>
      <w:bCs w:val="0"/>
      <w:i w:val="0"/>
      <w:iCs w:val="0"/>
      <w:smallCaps/>
      <w:strike w:val="0"/>
      <w:color w:val="000000"/>
      <w:spacing w:val="0"/>
      <w:w w:val="100"/>
      <w:position w:val="0"/>
      <w:sz w:val="22"/>
      <w:szCs w:val="22"/>
      <w:u w:val="none"/>
      <w:lang w:val="es-ES" w:eastAsia="es-ES" w:bidi="es-ES"/>
    </w:rPr>
  </w:style>
  <w:style w:type="character" w:customStyle="1" w:styleId="Leyendadelaimagen2">
    <w:name w:val="Leyenda de la imagen (2)_"/>
    <w:basedOn w:val="Fuentedeprrafopredeter"/>
    <w:link w:val="Leyendadelaimagen20"/>
    <w:rPr>
      <w:rFonts w:ascii="Arial" w:eastAsia="Arial" w:hAnsi="Arial" w:cs="Arial"/>
      <w:b w:val="0"/>
      <w:bCs w:val="0"/>
      <w:i w:val="0"/>
      <w:iCs w:val="0"/>
      <w:smallCaps w:val="0"/>
      <w:strike w:val="0"/>
      <w:sz w:val="22"/>
      <w:szCs w:val="22"/>
      <w:u w:val="none"/>
    </w:rPr>
  </w:style>
  <w:style w:type="character" w:customStyle="1" w:styleId="Leyendadelaimagen21">
    <w:name w:val="Leyenda de la imagen (2)"/>
    <w:basedOn w:val="Leyendadelaimagen2"/>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paragraph" w:customStyle="1" w:styleId="Cuerpodeltexto40">
    <w:name w:val="Cuerpo del texto (4)"/>
    <w:basedOn w:val="Normal"/>
    <w:link w:val="Cuerpodeltexto4"/>
    <w:pPr>
      <w:shd w:val="clear" w:color="auto" w:fill="FFFFFF"/>
      <w:spacing w:before="720" w:after="240" w:line="302" w:lineRule="exact"/>
      <w:jc w:val="both"/>
    </w:pPr>
    <w:rPr>
      <w:rFonts w:ascii="Arial" w:eastAsia="Arial" w:hAnsi="Arial" w:cs="Arial"/>
      <w:i/>
      <w:iCs/>
      <w:sz w:val="22"/>
      <w:szCs w:val="22"/>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Palatino Linotype" w:eastAsia="Palatino Linotype" w:hAnsi="Palatino Linotype" w:cs="Palatino Linotype"/>
      <w:sz w:val="22"/>
      <w:szCs w:val="22"/>
    </w:rPr>
  </w:style>
  <w:style w:type="paragraph" w:customStyle="1" w:styleId="Cuerpodeltexto30">
    <w:name w:val="Cuerpo del texto (3)"/>
    <w:basedOn w:val="Normal"/>
    <w:link w:val="Cuerpodeltexto3"/>
    <w:pPr>
      <w:shd w:val="clear" w:color="auto" w:fill="FFFFFF"/>
      <w:spacing w:after="720" w:line="0" w:lineRule="atLeast"/>
      <w:jc w:val="center"/>
    </w:pPr>
    <w:rPr>
      <w:rFonts w:ascii="Arial" w:eastAsia="Arial" w:hAnsi="Arial" w:cs="Arial"/>
      <w:b/>
      <w:bCs/>
      <w:sz w:val="22"/>
      <w:szCs w:val="22"/>
    </w:rPr>
  </w:style>
  <w:style w:type="paragraph" w:customStyle="1" w:styleId="Cuerpodeltexto20">
    <w:name w:val="Cuerpo del texto (2)"/>
    <w:basedOn w:val="Normal"/>
    <w:link w:val="Cuerpodeltexto2"/>
    <w:pPr>
      <w:shd w:val="clear" w:color="auto" w:fill="FFFFFF"/>
      <w:spacing w:before="420" w:after="60" w:line="0" w:lineRule="atLeast"/>
      <w:ind w:hanging="360"/>
      <w:jc w:val="center"/>
    </w:pPr>
    <w:rPr>
      <w:rFonts w:ascii="Arial" w:eastAsia="Arial" w:hAnsi="Arial" w:cs="Arial"/>
      <w:sz w:val="22"/>
      <w:szCs w:val="22"/>
    </w:rPr>
  </w:style>
  <w:style w:type="paragraph" w:customStyle="1" w:styleId="Ttulo120">
    <w:name w:val="Título #1 (2)"/>
    <w:basedOn w:val="Normal"/>
    <w:link w:val="Ttulo12"/>
    <w:pPr>
      <w:shd w:val="clear" w:color="auto" w:fill="FFFFFF"/>
      <w:spacing w:before="720" w:after="1200" w:line="0" w:lineRule="atLeast"/>
      <w:outlineLvl w:val="0"/>
    </w:pPr>
    <w:rPr>
      <w:rFonts w:ascii="Impact" w:eastAsia="Impact" w:hAnsi="Impact" w:cs="Impact"/>
      <w:spacing w:val="-160"/>
      <w:sz w:val="170"/>
      <w:szCs w:val="170"/>
    </w:rPr>
  </w:style>
  <w:style w:type="paragraph" w:customStyle="1" w:styleId="Ttulo220">
    <w:name w:val="Título #2 (2)"/>
    <w:basedOn w:val="Normal"/>
    <w:link w:val="Ttulo22"/>
    <w:pPr>
      <w:shd w:val="clear" w:color="auto" w:fill="FFFFFF"/>
      <w:spacing w:after="360" w:line="0" w:lineRule="atLeast"/>
      <w:jc w:val="both"/>
      <w:outlineLvl w:val="1"/>
    </w:pPr>
    <w:rPr>
      <w:rFonts w:ascii="Arial" w:eastAsia="Arial" w:hAnsi="Arial" w:cs="Arial"/>
      <w:b/>
      <w:bCs/>
      <w:sz w:val="40"/>
      <w:szCs w:val="40"/>
    </w:rPr>
  </w:style>
  <w:style w:type="paragraph" w:customStyle="1" w:styleId="Ttulo320">
    <w:name w:val="Título #3 (2)"/>
    <w:basedOn w:val="Normal"/>
    <w:link w:val="Ttulo32"/>
    <w:pPr>
      <w:shd w:val="clear" w:color="auto" w:fill="FFFFFF"/>
      <w:spacing w:before="540" w:after="360" w:line="0" w:lineRule="atLeast"/>
      <w:ind w:hanging="460"/>
      <w:jc w:val="both"/>
      <w:outlineLvl w:val="2"/>
    </w:pPr>
    <w:rPr>
      <w:rFonts w:ascii="Arial" w:eastAsia="Arial" w:hAnsi="Arial" w:cs="Arial"/>
      <w:b/>
      <w:bCs/>
      <w:sz w:val="36"/>
      <w:szCs w:val="36"/>
    </w:rPr>
  </w:style>
  <w:style w:type="paragraph" w:customStyle="1" w:styleId="Cuerpodeltexto80">
    <w:name w:val="Cuerpo del texto (8)"/>
    <w:basedOn w:val="Normal"/>
    <w:link w:val="Cuerpodeltexto8"/>
    <w:pPr>
      <w:shd w:val="clear" w:color="auto" w:fill="FFFFFF"/>
      <w:spacing w:before="60" w:after="360" w:line="0" w:lineRule="atLeast"/>
      <w:jc w:val="right"/>
    </w:pPr>
    <w:rPr>
      <w:rFonts w:ascii="Arial" w:eastAsia="Arial" w:hAnsi="Arial" w:cs="Arial"/>
      <w:sz w:val="26"/>
      <w:szCs w:val="26"/>
    </w:rPr>
  </w:style>
  <w:style w:type="paragraph" w:customStyle="1" w:styleId="Cuerpodeltexto180">
    <w:name w:val="Cuerpo del texto (18)"/>
    <w:basedOn w:val="Normal"/>
    <w:link w:val="Cuerpodeltexto18"/>
    <w:pPr>
      <w:shd w:val="clear" w:color="auto" w:fill="FFFFFF"/>
      <w:spacing w:before="300" w:after="300" w:line="0" w:lineRule="atLeast"/>
      <w:jc w:val="both"/>
    </w:pPr>
    <w:rPr>
      <w:rFonts w:ascii="Arial" w:eastAsia="Arial" w:hAnsi="Arial" w:cs="Arial"/>
      <w:b/>
      <w:bCs/>
      <w:sz w:val="36"/>
      <w:szCs w:val="36"/>
    </w:rPr>
  </w:style>
  <w:style w:type="paragraph" w:customStyle="1" w:styleId="Leyendadelaimagen20">
    <w:name w:val="Leyenda de la imagen (2)"/>
    <w:basedOn w:val="Normal"/>
    <w:link w:val="Leyendadelaimagen2"/>
    <w:pPr>
      <w:shd w:val="clear" w:color="auto" w:fill="FFFFFF"/>
      <w:spacing w:line="0" w:lineRule="atLeast"/>
    </w:pPr>
    <w:rPr>
      <w:rFonts w:ascii="Arial" w:eastAsia="Arial" w:hAnsi="Arial" w:cs="Arial"/>
      <w:sz w:val="22"/>
      <w:szCs w:val="22"/>
    </w:rPr>
  </w:style>
  <w:style w:type="paragraph" w:styleId="Sinespaciado">
    <w:name w:val="No Spacing"/>
    <w:uiPriority w:val="1"/>
    <w:qFormat/>
    <w:rsid w:val="00AD6C3D"/>
    <w:rPr>
      <w:color w:val="000000"/>
    </w:rPr>
  </w:style>
  <w:style w:type="paragraph" w:styleId="Encabezado">
    <w:name w:val="header"/>
    <w:basedOn w:val="Normal"/>
    <w:link w:val="EncabezadoCar"/>
    <w:uiPriority w:val="99"/>
    <w:unhideWhenUsed/>
    <w:rsid w:val="00AD6C3D"/>
    <w:pPr>
      <w:tabs>
        <w:tab w:val="center" w:pos="4419"/>
        <w:tab w:val="right" w:pos="8838"/>
      </w:tabs>
    </w:pPr>
  </w:style>
  <w:style w:type="character" w:customStyle="1" w:styleId="EncabezadoCar">
    <w:name w:val="Encabezado Car"/>
    <w:basedOn w:val="Fuentedeprrafopredeter"/>
    <w:link w:val="Encabezado"/>
    <w:uiPriority w:val="99"/>
    <w:rsid w:val="00AD6C3D"/>
    <w:rPr>
      <w:color w:val="000000"/>
    </w:rPr>
  </w:style>
  <w:style w:type="paragraph" w:styleId="Piedepgina">
    <w:name w:val="footer"/>
    <w:basedOn w:val="Normal"/>
    <w:link w:val="PiedepginaCar"/>
    <w:uiPriority w:val="99"/>
    <w:unhideWhenUsed/>
    <w:rsid w:val="00AD6C3D"/>
    <w:pPr>
      <w:tabs>
        <w:tab w:val="center" w:pos="4419"/>
        <w:tab w:val="right" w:pos="8838"/>
      </w:tabs>
    </w:pPr>
  </w:style>
  <w:style w:type="character" w:customStyle="1" w:styleId="PiedepginaCar">
    <w:name w:val="Pie de página Car"/>
    <w:basedOn w:val="Fuentedeprrafopredeter"/>
    <w:link w:val="Piedepgina"/>
    <w:uiPriority w:val="99"/>
    <w:rsid w:val="00AD6C3D"/>
    <w:rPr>
      <w:color w:val="000000"/>
    </w:rPr>
  </w:style>
  <w:style w:type="character" w:styleId="Mencinsinresolver">
    <w:name w:val="Unresolved Mention"/>
    <w:basedOn w:val="Fuentedeprrafopredeter"/>
    <w:uiPriority w:val="99"/>
    <w:semiHidden/>
    <w:unhideWhenUsed/>
    <w:rsid w:val="00AD6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4529</Words>
  <Characters>24910</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decreto 0352 31082020</vt:lpstr>
    </vt:vector>
  </TitlesOfParts>
  <Company/>
  <LinksUpToDate>false</LinksUpToDate>
  <CharactersWithSpaces>29381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decreto 0352 31082020</dc:title>
  <dc:subject>decreto 0352 31082020</dc:subject>
  <dc:creator>CamScanner</dc:creator>
  <cp:keywords/>
  <cp:lastModifiedBy>CNETCO</cp:lastModifiedBy>
  <cp:revision>2</cp:revision>
  <dcterms:created xsi:type="dcterms:W3CDTF">2020-09-08T14:47:00Z</dcterms:created>
  <dcterms:modified xsi:type="dcterms:W3CDTF">2020-09-08T14:47:00Z</dcterms:modified>
</cp:coreProperties>
</file>